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22E5">
      <w:pPr>
        <w:spacing w:line="300" w:lineRule="auto"/>
        <w:ind w:left="4830" w:hanging="4830" w:hangingChars="2300"/>
        <w:rPr>
          <w:rFonts w:eastAsia="仿宋"/>
          <w:szCs w:val="21"/>
        </w:rPr>
      </w:pPr>
    </w:p>
    <w:p w14:paraId="251B8323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b/>
          <w:bCs/>
          <w:color w:val="C00000"/>
          <w:sz w:val="32"/>
          <w:szCs w:val="32"/>
          <w:lang w:val="en-US" w:eastAsia="zh-CN"/>
        </w:rPr>
        <w:t>范例：</w:t>
      </w:r>
      <w:r>
        <w:rPr>
          <w:rFonts w:hint="eastAsia" w:ascii="仿宋" w:hAnsi="仿宋" w:eastAsia="仿宋"/>
          <w:sz w:val="28"/>
          <w:szCs w:val="28"/>
        </w:rPr>
        <w:t>《数学分析I》</w:t>
      </w:r>
    </w:p>
    <w:p w14:paraId="31563B83">
      <w:pPr>
        <w:jc w:val="center"/>
        <w:rPr>
          <w:rFonts w:hint="eastAsia" w:ascii="仿宋" w:hAnsi="仿宋" w:eastAsia="仿宋"/>
          <w:sz w:val="28"/>
          <w:szCs w:val="28"/>
        </w:rPr>
      </w:pPr>
    </w:p>
    <w:p w14:paraId="37073F1D">
      <w:pPr>
        <w:numPr>
          <w:ilvl w:val="0"/>
          <w:numId w:val="1"/>
        </w:numPr>
        <w:spacing w:line="300" w:lineRule="auto"/>
        <w:ind w:left="357" w:hanging="35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课程编号</w:t>
      </w:r>
      <w:r>
        <w:rPr>
          <w:rFonts w:hint="eastAsia" w:ascii="仿宋" w:hAnsi="仿宋" w:eastAsia="仿宋"/>
        </w:rPr>
        <w:t>100171018</w:t>
      </w:r>
    </w:p>
    <w:p w14:paraId="16E3F8B6">
      <w:pPr>
        <w:numPr>
          <w:ilvl w:val="0"/>
          <w:numId w:val="1"/>
        </w:numPr>
        <w:spacing w:line="300" w:lineRule="auto"/>
        <w:ind w:left="357" w:hanging="35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课程名称 </w:t>
      </w:r>
      <w:r>
        <w:rPr>
          <w:rFonts w:hint="eastAsia" w:ascii="仿宋" w:hAnsi="仿宋" w:eastAsia="仿宋"/>
        </w:rPr>
        <w:t>数学分析I（Mathematical Analysis I）</w:t>
      </w:r>
    </w:p>
    <w:p w14:paraId="3710F1A6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课程概要</w:t>
      </w:r>
    </w:p>
    <w:p w14:paraId="1E1BED0D">
      <w:pPr>
        <w:spacing w:line="300" w:lineRule="auto"/>
        <w:ind w:firstLine="315" w:firstLineChars="15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数学分析是数学</w:t>
      </w:r>
      <w:r>
        <w:rPr>
          <w:rFonts w:hint="eastAsia" w:ascii="仿宋" w:hAnsi="仿宋" w:eastAsia="仿宋"/>
        </w:rPr>
        <w:t>与统计学院</w:t>
      </w:r>
      <w:r>
        <w:rPr>
          <w:rFonts w:ascii="仿宋" w:hAnsi="仿宋" w:eastAsia="仿宋"/>
        </w:rPr>
        <w:t>最重要的一门基础课,是培养学生“后劲”的基本环节之一。</w:t>
      </w:r>
      <w:r>
        <w:rPr>
          <w:rFonts w:hint="eastAsia" w:ascii="仿宋" w:hAnsi="仿宋" w:eastAsia="仿宋"/>
        </w:rPr>
        <w:t>它为众多后续课程的教学提供必要的基础，也为培养具有良好素养的数学及其应用人才方面起着重要作用。</w:t>
      </w:r>
    </w:p>
    <w:p w14:paraId="32387AE2">
      <w:pPr>
        <w:spacing w:line="300" w:lineRule="auto"/>
        <w:ind w:firstLine="210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数学分析I面向求是书院一年级全体学生。</w:t>
      </w:r>
    </w:p>
    <w:p w14:paraId="3B97DC44">
      <w:pPr>
        <w:spacing w:line="300" w:lineRule="auto"/>
        <w:ind w:firstLine="210" w:firstLineChars="1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通过本课程的教学应使学生掌握一元微积分及其相关的知识，受到运算、逻辑推理、抽象思维及几何直观等几方面潜能的足够训练。要在教学过程中帮助学生树立正确的学习目的、严谨的学风、刻苦、坚韧、不怕困难的精神,</w:t>
      </w:r>
      <w:r>
        <w:rPr>
          <w:rFonts w:hint="eastAsia" w:ascii="仿宋" w:hAnsi="仿宋" w:eastAsia="仿宋"/>
        </w:rPr>
        <w:t xml:space="preserve"> 推荐学生参观校史馆，观摩前辈们在艰苦环境下学习时完成的作业。</w:t>
      </w:r>
      <w:r>
        <w:rPr>
          <w:rFonts w:ascii="仿宋" w:hAnsi="仿宋" w:eastAsia="仿宋"/>
        </w:rPr>
        <w:t>提高自学能力、分析问题和解决问题的能力, 为进一步学习数学的其它课程打下牢固的基础。</w:t>
      </w:r>
      <w:r>
        <w:rPr>
          <w:rFonts w:hint="eastAsia" w:ascii="仿宋" w:hAnsi="仿宋" w:eastAsia="仿宋"/>
        </w:rPr>
        <w:t xml:space="preserve"> </w:t>
      </w:r>
    </w:p>
    <w:p w14:paraId="2803C56A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>高等教育层次</w:t>
      </w:r>
      <w:r>
        <w:rPr>
          <w:rFonts w:hint="eastAsia" w:ascii="仿宋" w:hAnsi="仿宋" w:eastAsia="仿宋"/>
        </w:rPr>
        <w:t xml:space="preserve"> 本科</w:t>
      </w:r>
    </w:p>
    <w:p w14:paraId="4F1A1D34">
      <w:pPr>
        <w:numPr>
          <w:ilvl w:val="0"/>
          <w:numId w:val="1"/>
        </w:numPr>
        <w:spacing w:line="300" w:lineRule="auto"/>
        <w:ind w:left="357" w:hanging="35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课程属性</w:t>
      </w:r>
      <w:r>
        <w:rPr>
          <w:rFonts w:hint="eastAsia" w:ascii="仿宋" w:hAnsi="仿宋" w:eastAsia="仿宋"/>
        </w:rPr>
        <w:t xml:space="preserve"> 必修</w:t>
      </w:r>
    </w:p>
    <w:p w14:paraId="6E02181C">
      <w:pPr>
        <w:numPr>
          <w:ilvl w:val="0"/>
          <w:numId w:val="1"/>
        </w:numPr>
        <w:spacing w:line="300" w:lineRule="auto"/>
        <w:ind w:left="357" w:hanging="357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课程性质</w:t>
      </w:r>
      <w:r>
        <w:rPr>
          <w:rFonts w:hint="eastAsia" w:ascii="仿宋" w:hAnsi="仿宋" w:eastAsia="仿宋"/>
        </w:rPr>
        <w:t xml:space="preserve"> 公共</w:t>
      </w:r>
      <w:r>
        <w:rPr>
          <w:rFonts w:ascii="仿宋" w:hAnsi="仿宋" w:eastAsia="仿宋"/>
        </w:rPr>
        <w:t>基础课</w:t>
      </w:r>
    </w:p>
    <w:p w14:paraId="1EACD5CC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 xml:space="preserve">开课学年学期 </w:t>
      </w:r>
      <w:r>
        <w:rPr>
          <w:rFonts w:hint="eastAsia" w:ascii="仿宋" w:hAnsi="仿宋" w:eastAsia="仿宋"/>
        </w:rPr>
        <w:t>第1学期秋季</w:t>
      </w:r>
      <w:bookmarkStart w:id="0" w:name="_GoBack"/>
      <w:bookmarkEnd w:id="0"/>
    </w:p>
    <w:p w14:paraId="28D5221B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>先修课程</w:t>
      </w:r>
    </w:p>
    <w:p w14:paraId="6101CA9E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>学时、学分</w:t>
      </w:r>
    </w:p>
    <w:tbl>
      <w:tblPr>
        <w:tblStyle w:val="8"/>
        <w:tblW w:w="8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88"/>
        <w:gridCol w:w="1559"/>
        <w:gridCol w:w="1134"/>
        <w:gridCol w:w="1526"/>
        <w:gridCol w:w="1331"/>
      </w:tblGrid>
      <w:tr w14:paraId="3001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5C82B714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类别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5DD99996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学时/学分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10C46A8D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类别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E117D09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学时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 w14:paraId="0B8A4A78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类别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3B401759">
            <w:pPr>
              <w:spacing w:line="30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学时</w:t>
            </w:r>
          </w:p>
        </w:tc>
      </w:tr>
      <w:tr w14:paraId="52A4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7E6AF229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</w:t>
            </w:r>
            <w:r>
              <w:rPr>
                <w:rFonts w:ascii="仿宋" w:hAnsi="仿宋" w:eastAsia="仿宋"/>
              </w:rPr>
              <w:t>学时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547C73FF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96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1FCB2B6C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ascii="仿宋" w:hAnsi="仿宋" w:eastAsia="仿宋"/>
              </w:rPr>
              <w:t>学时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5801F49B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96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 w14:paraId="10868DD9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课堂实验</w:t>
            </w:r>
            <w:r>
              <w:rPr>
                <w:rFonts w:ascii="仿宋" w:hAnsi="仿宋" w:eastAsia="仿宋"/>
              </w:rPr>
              <w:t>学时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5070EE74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</w:t>
            </w:r>
          </w:p>
        </w:tc>
      </w:tr>
      <w:tr w14:paraId="6283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39" w:type="dxa"/>
            <w:shd w:val="clear" w:color="auto" w:fill="auto"/>
            <w:noWrap w:val="0"/>
            <w:vAlign w:val="center"/>
          </w:tcPr>
          <w:p w14:paraId="7ED8DF92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总学分</w:t>
            </w:r>
          </w:p>
        </w:tc>
        <w:tc>
          <w:tcPr>
            <w:tcW w:w="1288" w:type="dxa"/>
            <w:shd w:val="clear" w:color="auto" w:fill="auto"/>
            <w:noWrap w:val="0"/>
            <w:vAlign w:val="center"/>
          </w:tcPr>
          <w:p w14:paraId="27494091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053E3A02">
            <w:pPr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课下研讨</w:t>
            </w:r>
          </w:p>
          <w:p w14:paraId="6AFC425C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实践</w:t>
            </w:r>
            <w:r>
              <w:rPr>
                <w:rFonts w:ascii="仿宋" w:hAnsi="仿宋" w:eastAsia="仿宋"/>
              </w:rPr>
              <w:t>学时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008D166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</w:t>
            </w: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 w14:paraId="4F40D977">
            <w:pPr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学生课下</w:t>
            </w:r>
          </w:p>
          <w:p w14:paraId="1684540F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投入</w:t>
            </w:r>
            <w:r>
              <w:rPr>
                <w:rFonts w:ascii="仿宋" w:hAnsi="仿宋" w:eastAsia="仿宋"/>
              </w:rPr>
              <w:t>学时</w:t>
            </w:r>
          </w:p>
        </w:tc>
        <w:tc>
          <w:tcPr>
            <w:tcW w:w="1331" w:type="dxa"/>
            <w:shd w:val="clear" w:color="auto" w:fill="auto"/>
            <w:noWrap w:val="0"/>
            <w:vAlign w:val="center"/>
          </w:tcPr>
          <w:p w14:paraId="499F19A9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192</w:t>
            </w:r>
          </w:p>
        </w:tc>
      </w:tr>
    </w:tbl>
    <w:p w14:paraId="58303103">
      <w:pPr>
        <w:spacing w:line="300" w:lineRule="auto"/>
        <w:ind w:left="357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A、</w:t>
      </w:r>
      <w:r>
        <w:rPr>
          <w:rFonts w:hint="eastAsia" w:ascii="仿宋" w:hAnsi="仿宋" w:eastAsia="仿宋"/>
        </w:rPr>
        <w:t>总学时=课堂讲授</w:t>
      </w:r>
      <w:r>
        <w:rPr>
          <w:rFonts w:ascii="仿宋" w:hAnsi="仿宋" w:eastAsia="仿宋"/>
        </w:rPr>
        <w:t>学时</w:t>
      </w:r>
      <w:r>
        <w:rPr>
          <w:rFonts w:hint="eastAsia" w:ascii="仿宋" w:hAnsi="仿宋" w:eastAsia="仿宋"/>
        </w:rPr>
        <w:t>+课堂实验</w:t>
      </w:r>
      <w:r>
        <w:rPr>
          <w:rFonts w:ascii="仿宋" w:hAnsi="仿宋" w:eastAsia="仿宋"/>
        </w:rPr>
        <w:t>学时</w:t>
      </w:r>
      <w:r>
        <w:rPr>
          <w:rFonts w:hint="eastAsia" w:ascii="仿宋" w:hAnsi="仿宋" w:eastAsia="仿宋"/>
        </w:rPr>
        <w:t>（实践环节课程的课下研讨实践学时计入总学时）；</w:t>
      </w:r>
    </w:p>
    <w:p w14:paraId="47F58ED5">
      <w:pPr>
        <w:spacing w:line="300" w:lineRule="auto"/>
        <w:ind w:left="357" w:firstLine="420" w:firstLineChars="2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B、总学分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对于</w:t>
      </w:r>
      <w:r>
        <w:rPr>
          <w:rFonts w:hint="eastAsia" w:ascii="仿宋" w:hAnsi="仿宋" w:eastAsia="仿宋"/>
        </w:rPr>
        <w:t>普通课16学时计1学分</w:t>
      </w:r>
      <w:r>
        <w:rPr>
          <w:rFonts w:ascii="仿宋" w:hAnsi="仿宋" w:eastAsia="仿宋"/>
        </w:rPr>
        <w:t>，实践环节课程</w:t>
      </w:r>
      <w:r>
        <w:rPr>
          <w:rFonts w:hint="eastAsia" w:ascii="仿宋" w:hAnsi="仿宋" w:eastAsia="仿宋"/>
        </w:rPr>
        <w:t>32学时计1学分；</w:t>
      </w:r>
    </w:p>
    <w:p w14:paraId="1B261D9E">
      <w:pPr>
        <w:spacing w:line="300" w:lineRule="auto"/>
        <w:ind w:left="357"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C</w:t>
      </w:r>
      <w:r>
        <w:rPr>
          <w:rFonts w:hint="eastAsia" w:ascii="仿宋" w:hAnsi="仿宋" w:eastAsia="仿宋"/>
        </w:rPr>
        <w:t>、课下研讨实践</w:t>
      </w:r>
      <w:r>
        <w:rPr>
          <w:rFonts w:ascii="仿宋" w:hAnsi="仿宋" w:eastAsia="仿宋"/>
        </w:rPr>
        <w:t>学时：需</w:t>
      </w:r>
      <w:r>
        <w:rPr>
          <w:rFonts w:hint="eastAsia" w:ascii="仿宋" w:hAnsi="仿宋" w:eastAsia="仿宋"/>
        </w:rPr>
        <w:t>为</w:t>
      </w:r>
      <w:r>
        <w:rPr>
          <w:rFonts w:ascii="仿宋" w:hAnsi="仿宋" w:eastAsia="仿宋"/>
        </w:rPr>
        <w:t>师生</w:t>
      </w:r>
      <w:r>
        <w:rPr>
          <w:rFonts w:hint="eastAsia" w:ascii="仿宋" w:hAnsi="仿宋" w:eastAsia="仿宋"/>
        </w:rPr>
        <w:t>共同</w:t>
      </w:r>
      <w:r>
        <w:rPr>
          <w:rFonts w:ascii="仿宋" w:hAnsi="仿宋" w:eastAsia="仿宋"/>
        </w:rPr>
        <w:t>参与的</w:t>
      </w:r>
      <w:r>
        <w:rPr>
          <w:rFonts w:hint="eastAsia" w:ascii="仿宋" w:hAnsi="仿宋" w:eastAsia="仿宋"/>
        </w:rPr>
        <w:t>学习时间；</w:t>
      </w:r>
    </w:p>
    <w:p w14:paraId="2060F0A6">
      <w:pPr>
        <w:spacing w:line="300" w:lineRule="auto"/>
        <w:ind w:left="357" w:firstLine="420" w:firstLineChars="200"/>
        <w:rPr>
          <w:rFonts w:ascii="仿宋" w:hAnsi="仿宋" w:eastAsia="仿宋"/>
        </w:rPr>
      </w:pPr>
      <w:r>
        <w:rPr>
          <w:rFonts w:ascii="仿宋" w:hAnsi="仿宋" w:eastAsia="仿宋"/>
        </w:rPr>
        <w:t>D、</w:t>
      </w:r>
      <w:r>
        <w:rPr>
          <w:rFonts w:hint="eastAsia" w:ascii="仿宋" w:hAnsi="仿宋" w:eastAsia="仿宋"/>
        </w:rPr>
        <w:t>教师</w:t>
      </w:r>
      <w:r>
        <w:rPr>
          <w:rFonts w:ascii="仿宋" w:hAnsi="仿宋" w:eastAsia="仿宋"/>
        </w:rPr>
        <w:t>工作量</w:t>
      </w:r>
      <w:r>
        <w:rPr>
          <w:rFonts w:hint="eastAsia" w:ascii="仿宋" w:hAnsi="仿宋" w:eastAsia="仿宋"/>
        </w:rPr>
        <w:t>认定</w:t>
      </w:r>
      <w:r>
        <w:rPr>
          <w:rFonts w:ascii="仿宋" w:hAnsi="仿宋" w:eastAsia="仿宋"/>
        </w:rPr>
        <w:t>：等于</w:t>
      </w:r>
      <w:r>
        <w:rPr>
          <w:rFonts w:hint="eastAsia" w:ascii="仿宋" w:hAnsi="仿宋" w:eastAsia="仿宋"/>
        </w:rPr>
        <w:t>课堂讲授</w:t>
      </w:r>
      <w:r>
        <w:rPr>
          <w:rFonts w:ascii="仿宋" w:hAnsi="仿宋" w:eastAsia="仿宋"/>
        </w:rPr>
        <w:t>学时</w:t>
      </w:r>
      <w:r>
        <w:rPr>
          <w:rFonts w:hint="eastAsia" w:ascii="仿宋" w:hAnsi="仿宋" w:eastAsia="仿宋"/>
        </w:rPr>
        <w:t>+课堂实验学时</w:t>
      </w:r>
      <w:r>
        <w:rPr>
          <w:rFonts w:ascii="仿宋" w:hAnsi="仿宋" w:eastAsia="仿宋"/>
        </w:rPr>
        <w:t>+</w:t>
      </w:r>
      <w:r>
        <w:rPr>
          <w:rFonts w:hint="eastAsia" w:ascii="仿宋" w:hAnsi="仿宋" w:eastAsia="仿宋"/>
        </w:rPr>
        <w:t>课下研讨实践</w:t>
      </w:r>
      <w:r>
        <w:rPr>
          <w:rFonts w:ascii="仿宋" w:hAnsi="仿宋" w:eastAsia="仿宋"/>
        </w:rPr>
        <w:t>学时</w:t>
      </w:r>
      <w:r>
        <w:rPr>
          <w:rFonts w:hint="eastAsia" w:ascii="仿宋" w:hAnsi="仿宋" w:eastAsia="仿宋"/>
        </w:rPr>
        <w:t>。</w:t>
      </w:r>
    </w:p>
    <w:p w14:paraId="3E949F4F">
      <w:pPr>
        <w:numPr>
          <w:ilvl w:val="0"/>
          <w:numId w:val="1"/>
        </w:num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</w:rPr>
        <w:t>课程教学形式（</w:t>
      </w:r>
      <w:r>
        <w:rPr>
          <w:rFonts w:hint="eastAsia" w:ascii="仿宋" w:hAnsi="仿宋" w:eastAsia="仿宋"/>
        </w:rPr>
        <w:t>0普通课程）</w:t>
      </w:r>
    </w:p>
    <w:p w14:paraId="4FCADA14">
      <w:pPr>
        <w:spacing w:line="300" w:lineRule="auto"/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0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普通课程：传统讲授式教学占总学时2/3以上比例；</w:t>
      </w:r>
    </w:p>
    <w:p w14:paraId="4EF5DC00">
      <w:pPr>
        <w:spacing w:line="300" w:lineRule="auto"/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 全英文课程：</w:t>
      </w:r>
      <w:r>
        <w:rPr>
          <w:rStyle w:val="13"/>
          <w:rFonts w:hint="eastAsia" w:ascii="仿宋" w:hAnsi="仿宋" w:eastAsia="仿宋"/>
          <w:szCs w:val="21"/>
        </w:rPr>
        <w:t>使用英文教材、英文教案、英文作业、英文考试，在课堂教学中95%以上的时间使用英语进行教学和交流的课程（专业英语除外）；</w:t>
      </w:r>
    </w:p>
    <w:p w14:paraId="7B6C2AA3">
      <w:pPr>
        <w:spacing w:line="300" w:lineRule="auto"/>
        <w:ind w:left="360"/>
        <w:rPr>
          <w:rStyle w:val="13"/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</w:rPr>
        <w:t>2 双语课程：</w:t>
      </w:r>
      <w:r>
        <w:rPr>
          <w:rStyle w:val="13"/>
          <w:rFonts w:hint="eastAsia" w:ascii="仿宋" w:hAnsi="仿宋" w:eastAsia="仿宋"/>
          <w:szCs w:val="21"/>
        </w:rPr>
        <w:t>使用英文教材、英文教案、英文作业、英文考试，在课堂教学中部分时间使用英语进行教学和交流的课程（英语专业课程除外）；</w:t>
      </w:r>
    </w:p>
    <w:p w14:paraId="0259917E">
      <w:pPr>
        <w:spacing w:line="300" w:lineRule="auto"/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 研究型课程：基于项目开发、案例分析、专题研讨的教学形式占总学时比例2/3以上，以团队化教学为主要形式的课程；</w:t>
      </w:r>
    </w:p>
    <w:p w14:paraId="0C83A599">
      <w:pPr>
        <w:spacing w:line="300" w:lineRule="auto"/>
        <w:ind w:left="36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4网络课堂：含应用MOOC，SPOC授课，以及翻转课堂为主要形式的课程。</w:t>
      </w:r>
    </w:p>
    <w:p w14:paraId="456F2116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课程预期学习</w:t>
      </w:r>
      <w:r>
        <w:rPr>
          <w:rFonts w:ascii="仿宋" w:hAnsi="仿宋" w:eastAsia="仿宋"/>
          <w:b/>
        </w:rPr>
        <w:t>成果</w:t>
      </w:r>
      <w:r>
        <w:rPr>
          <w:rFonts w:hint="eastAsia" w:ascii="仿宋" w:hAnsi="仿宋" w:eastAsia="仿宋"/>
          <w:b/>
        </w:rPr>
        <w:t>（</w:t>
      </w:r>
      <w:r>
        <w:rPr>
          <w:rFonts w:hint="eastAsia" w:ascii="仿宋" w:hAnsi="仿宋" w:eastAsia="仿宋"/>
        </w:rPr>
        <w:t>给出知识能力素养各方面的的具体教学结果）（必填项）</w:t>
      </w:r>
    </w:p>
    <w:p w14:paraId="4B311F83">
      <w:pPr>
        <w:numPr>
          <w:ilvl w:val="0"/>
          <w:numId w:val="1"/>
        </w:numPr>
        <w:spacing w:line="300" w:lineRule="auto"/>
        <w:ind w:left="357" w:hanging="357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课程预期学习</w:t>
      </w:r>
      <w:r>
        <w:rPr>
          <w:rFonts w:ascii="仿宋" w:hAnsi="仿宋" w:eastAsia="仿宋"/>
          <w:b/>
        </w:rPr>
        <w:t>成果</w:t>
      </w:r>
      <w:r>
        <w:rPr>
          <w:rFonts w:hint="eastAsia" w:ascii="仿宋" w:hAnsi="仿宋" w:eastAsia="仿宋"/>
          <w:b/>
        </w:rPr>
        <w:t>与教学效果评价（如填此项则上一项可不填）</w:t>
      </w:r>
    </w:p>
    <w:tbl>
      <w:tblPr>
        <w:tblStyle w:val="8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701"/>
        <w:gridCol w:w="1842"/>
        <w:gridCol w:w="2037"/>
        <w:gridCol w:w="1815"/>
      </w:tblGrid>
      <w:tr w14:paraId="5C0F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203" w:type="dxa"/>
            <w:vMerge w:val="restart"/>
            <w:shd w:val="clear" w:color="auto" w:fill="auto"/>
            <w:noWrap w:val="0"/>
            <w:vAlign w:val="top"/>
          </w:tcPr>
          <w:p w14:paraId="76661C5C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课程预期</w:t>
            </w:r>
            <w:r>
              <w:rPr>
                <w:rFonts w:ascii="仿宋" w:hAnsi="仿宋" w:eastAsia="仿宋"/>
              </w:rPr>
              <w:t>学习成果</w:t>
            </w:r>
            <w:r>
              <w:rPr>
                <w:rFonts w:hint="eastAsia" w:ascii="仿宋" w:hAnsi="仿宋" w:eastAsia="仿宋"/>
              </w:rPr>
              <w:t>（给出知识能力素养各方面的的具体教学结果）</w:t>
            </w:r>
          </w:p>
        </w:tc>
        <w:tc>
          <w:tcPr>
            <w:tcW w:w="7395" w:type="dxa"/>
            <w:gridSpan w:val="4"/>
            <w:noWrap w:val="0"/>
            <w:vAlign w:val="center"/>
          </w:tcPr>
          <w:p w14:paraId="25C953F9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教学效果评价</w:t>
            </w:r>
          </w:p>
        </w:tc>
      </w:tr>
      <w:tr w14:paraId="7D5C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03" w:type="dxa"/>
            <w:vMerge w:val="continue"/>
            <w:shd w:val="clear" w:color="auto" w:fill="auto"/>
            <w:noWrap w:val="0"/>
            <w:vAlign w:val="top"/>
          </w:tcPr>
          <w:p w14:paraId="33425078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BCA39F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不及格</w:t>
            </w:r>
          </w:p>
        </w:tc>
        <w:tc>
          <w:tcPr>
            <w:tcW w:w="1842" w:type="dxa"/>
            <w:noWrap w:val="0"/>
            <w:vAlign w:val="center"/>
          </w:tcPr>
          <w:p w14:paraId="5FB30F73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及格，中</w:t>
            </w:r>
          </w:p>
        </w:tc>
        <w:tc>
          <w:tcPr>
            <w:tcW w:w="2037" w:type="dxa"/>
            <w:noWrap w:val="0"/>
            <w:vAlign w:val="center"/>
          </w:tcPr>
          <w:p w14:paraId="29A593AF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良</w:t>
            </w:r>
          </w:p>
        </w:tc>
        <w:tc>
          <w:tcPr>
            <w:tcW w:w="1815" w:type="dxa"/>
            <w:noWrap w:val="0"/>
            <w:vAlign w:val="center"/>
          </w:tcPr>
          <w:p w14:paraId="777B5334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</w:t>
            </w:r>
          </w:p>
        </w:tc>
      </w:tr>
      <w:tr w14:paraId="421D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  <w:jc w:val="center"/>
        </w:trPr>
        <w:tc>
          <w:tcPr>
            <w:tcW w:w="2203" w:type="dxa"/>
            <w:shd w:val="clear" w:color="auto" w:fill="auto"/>
            <w:noWrap w:val="0"/>
            <w:vAlign w:val="top"/>
          </w:tcPr>
          <w:p w14:paraId="3DC3A6AB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 知悉和理解</w:t>
            </w:r>
            <w:r>
              <w:rPr>
                <w:rFonts w:ascii="仿宋" w:hAnsi="仿宋" w:eastAsia="仿宋"/>
              </w:rPr>
              <w:t>一元微积分</w:t>
            </w:r>
            <w:r>
              <w:rPr>
                <w:rFonts w:hint="eastAsia" w:ascii="仿宋" w:hAnsi="仿宋" w:eastAsia="仿宋"/>
              </w:rPr>
              <w:t>知识及相关理论，能够解决微积分及相关问题，例如：求函数和数列极限，求各种积分，微分，讨论收敛性等。</w:t>
            </w:r>
          </w:p>
          <w:p w14:paraId="57E37C8E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2.能用数学语言去论述和证明问题。</w:t>
            </w:r>
          </w:p>
          <w:p w14:paraId="1A0B7132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3.具备</w:t>
            </w:r>
            <w:r>
              <w:rPr>
                <w:rFonts w:ascii="仿宋" w:hAnsi="仿宋" w:eastAsia="仿宋"/>
              </w:rPr>
              <w:t>数学建模能力</w:t>
            </w:r>
            <w:r>
              <w:rPr>
                <w:rFonts w:hint="eastAsia" w:ascii="仿宋" w:hAnsi="仿宋" w:eastAsia="仿宋"/>
              </w:rPr>
              <w:t>，并能应用数学分析知识给出所建模型的解</w:t>
            </w:r>
            <w:r>
              <w:rPr>
                <w:rFonts w:ascii="仿宋" w:hAnsi="仿宋" w:eastAsia="仿宋"/>
              </w:rPr>
              <w:t>。</w:t>
            </w:r>
          </w:p>
        </w:tc>
        <w:tc>
          <w:tcPr>
            <w:tcW w:w="1701" w:type="dxa"/>
            <w:noWrap w:val="0"/>
            <w:vAlign w:val="top"/>
          </w:tcPr>
          <w:p w14:paraId="030FFCD0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1.对</w:t>
            </w:r>
            <w:r>
              <w:rPr>
                <w:rFonts w:ascii="仿宋" w:hAnsi="仿宋" w:eastAsia="仿宋"/>
              </w:rPr>
              <w:t>一元微积分</w:t>
            </w:r>
            <w:r>
              <w:rPr>
                <w:rFonts w:hint="eastAsia" w:ascii="仿宋" w:hAnsi="仿宋" w:eastAsia="仿宋"/>
              </w:rPr>
              <w:t>知识完全不知道或者有60%以上内容没掌握。</w:t>
            </w:r>
          </w:p>
          <w:p w14:paraId="326054C0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2.论述或证明问题时不能正确使用规范的数学语言，逻辑推理过程有误.</w:t>
            </w:r>
          </w:p>
          <w:p w14:paraId="636AB5EE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不具备</w:t>
            </w:r>
            <w:r>
              <w:rPr>
                <w:rFonts w:ascii="仿宋" w:hAnsi="仿宋" w:eastAsia="仿宋"/>
              </w:rPr>
              <w:t>初步的数学建模能力。</w:t>
            </w:r>
          </w:p>
          <w:p w14:paraId="21F18574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842" w:type="dxa"/>
            <w:noWrap w:val="0"/>
            <w:vAlign w:val="top"/>
          </w:tcPr>
          <w:p w14:paraId="11CAA5EF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1.对</w:t>
            </w:r>
            <w:r>
              <w:rPr>
                <w:rFonts w:ascii="仿宋" w:hAnsi="仿宋" w:eastAsia="仿宋"/>
              </w:rPr>
              <w:t>一元函数微积分</w:t>
            </w:r>
            <w:r>
              <w:rPr>
                <w:rFonts w:hint="eastAsia" w:ascii="仿宋" w:hAnsi="仿宋" w:eastAsia="仿宋"/>
              </w:rPr>
              <w:t>知识的主要内容，核心过程能理解并有60%以上内容能够掌握。</w:t>
            </w:r>
          </w:p>
          <w:p w14:paraId="20646EFE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2．基本掌握规范数学语言，具备一定</w:t>
            </w:r>
            <w:r>
              <w:rPr>
                <w:rFonts w:ascii="仿宋" w:hAnsi="仿宋" w:eastAsia="仿宋"/>
              </w:rPr>
              <w:t>的逻辑推理能力。</w:t>
            </w:r>
          </w:p>
          <w:p w14:paraId="7B46117D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具备了</w:t>
            </w:r>
            <w:r>
              <w:rPr>
                <w:rFonts w:ascii="仿宋" w:hAnsi="仿宋" w:eastAsia="仿宋"/>
              </w:rPr>
              <w:t>初步的数学建模能力</w:t>
            </w:r>
            <w:r>
              <w:rPr>
                <w:rFonts w:hint="eastAsia" w:ascii="仿宋" w:hAnsi="仿宋" w:eastAsia="仿宋"/>
              </w:rPr>
              <w:t>，但是建模过程有一些缺陷</w:t>
            </w:r>
            <w:r>
              <w:rPr>
                <w:rFonts w:ascii="仿宋" w:hAnsi="仿宋" w:eastAsia="仿宋"/>
              </w:rPr>
              <w:t>。</w:t>
            </w:r>
          </w:p>
        </w:tc>
        <w:tc>
          <w:tcPr>
            <w:tcW w:w="2037" w:type="dxa"/>
            <w:noWrap w:val="0"/>
            <w:vAlign w:val="top"/>
          </w:tcPr>
          <w:p w14:paraId="1F32692D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1.对</w:t>
            </w:r>
            <w:r>
              <w:rPr>
                <w:rFonts w:ascii="仿宋" w:hAnsi="仿宋" w:eastAsia="仿宋"/>
              </w:rPr>
              <w:t>一元微积分</w:t>
            </w:r>
            <w:r>
              <w:rPr>
                <w:rFonts w:hint="eastAsia" w:ascii="仿宋" w:hAnsi="仿宋" w:eastAsia="仿宋"/>
              </w:rPr>
              <w:t>知识的主要内容，核心过程能熟练掌握。但是知识掌握和能力形成稍有欠缺2. 熟练掌握规范数学语言。但是掌握和能力稍有欠缺。</w:t>
            </w:r>
          </w:p>
          <w:p w14:paraId="4AE62059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具备了</w:t>
            </w:r>
            <w:r>
              <w:rPr>
                <w:rFonts w:ascii="仿宋" w:hAnsi="仿宋" w:eastAsia="仿宋"/>
              </w:rPr>
              <w:t>数学建模能力，并</w:t>
            </w:r>
            <w:r>
              <w:rPr>
                <w:rFonts w:hint="eastAsia" w:ascii="仿宋" w:hAnsi="仿宋" w:eastAsia="仿宋"/>
              </w:rPr>
              <w:t>能够较好解决问题。</w:t>
            </w:r>
          </w:p>
        </w:tc>
        <w:tc>
          <w:tcPr>
            <w:tcW w:w="1815" w:type="dxa"/>
            <w:noWrap w:val="0"/>
            <w:vAlign w:val="top"/>
          </w:tcPr>
          <w:p w14:paraId="2D340B2B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1.对</w:t>
            </w:r>
            <w:r>
              <w:rPr>
                <w:rFonts w:ascii="仿宋" w:hAnsi="仿宋" w:eastAsia="仿宋"/>
              </w:rPr>
              <w:t>一元微积分</w:t>
            </w:r>
            <w:r>
              <w:rPr>
                <w:rFonts w:hint="eastAsia" w:ascii="仿宋" w:hAnsi="仿宋" w:eastAsia="仿宋"/>
              </w:rPr>
              <w:t>知识的主要内容，核心过程能熟练掌握。并能灵活应用知识解决复杂问题。</w:t>
            </w:r>
          </w:p>
          <w:p w14:paraId="582C8C1B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2.熟练掌握规范严谨的数学语言，具备了</w:t>
            </w:r>
            <w:r>
              <w:rPr>
                <w:rFonts w:ascii="仿宋" w:hAnsi="仿宋" w:eastAsia="仿宋"/>
              </w:rPr>
              <w:t>严谨的逻辑推理能力。</w:t>
            </w:r>
          </w:p>
          <w:p w14:paraId="52E26A01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 具备了较强</w:t>
            </w:r>
            <w:r>
              <w:rPr>
                <w:rFonts w:ascii="仿宋" w:hAnsi="仿宋" w:eastAsia="仿宋"/>
              </w:rPr>
              <w:t>的数学建模能力。</w:t>
            </w:r>
            <w:r>
              <w:rPr>
                <w:rFonts w:hint="eastAsia" w:ascii="仿宋" w:hAnsi="仿宋" w:eastAsia="仿宋"/>
              </w:rPr>
              <w:t>并能灵活应用知识解决复杂问题。</w:t>
            </w:r>
          </w:p>
        </w:tc>
      </w:tr>
      <w:tr w14:paraId="6A5A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03" w:type="dxa"/>
            <w:shd w:val="clear" w:color="auto" w:fill="auto"/>
            <w:noWrap w:val="0"/>
            <w:vAlign w:val="top"/>
          </w:tcPr>
          <w:p w14:paraId="128DA9CA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备注：课程的每一个预期学习</w:t>
            </w:r>
            <w:r>
              <w:rPr>
                <w:rFonts w:ascii="仿宋" w:hAnsi="仿宋" w:eastAsia="仿宋"/>
              </w:rPr>
              <w:t>成果</w:t>
            </w:r>
            <w:r>
              <w:rPr>
                <w:rFonts w:hint="eastAsia" w:ascii="仿宋" w:hAnsi="仿宋" w:eastAsia="仿宋"/>
              </w:rPr>
              <w:t>对应需考核的一项知识能力点，上表中的四种表述形式是对知识能力点的不同掌握层次。</w:t>
            </w:r>
          </w:p>
        </w:tc>
        <w:tc>
          <w:tcPr>
            <w:tcW w:w="1701" w:type="dxa"/>
            <w:noWrap w:val="0"/>
            <w:vAlign w:val="top"/>
          </w:tcPr>
          <w:p w14:paraId="1076B8CE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842" w:type="dxa"/>
            <w:noWrap w:val="0"/>
            <w:vAlign w:val="top"/>
          </w:tcPr>
          <w:p w14:paraId="3D884E5F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2037" w:type="dxa"/>
            <w:noWrap w:val="0"/>
            <w:vAlign w:val="top"/>
          </w:tcPr>
          <w:p w14:paraId="4FC74049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815" w:type="dxa"/>
            <w:noWrap w:val="0"/>
            <w:vAlign w:val="top"/>
          </w:tcPr>
          <w:p w14:paraId="51DD2883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</w:tr>
    </w:tbl>
    <w:p w14:paraId="6CF3992B">
      <w:pPr>
        <w:spacing w:line="300" w:lineRule="auto"/>
        <w:ind w:left="357"/>
        <w:rPr>
          <w:rFonts w:hint="eastAsia" w:ascii="仿宋" w:hAnsi="仿宋" w:eastAsia="仿宋"/>
          <w:b/>
        </w:rPr>
      </w:pPr>
    </w:p>
    <w:p w14:paraId="3EF37A68"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sz w:val="18"/>
          <w:szCs w:val="18"/>
        </w:rPr>
        <w:t>注：</w:t>
      </w:r>
      <w:r>
        <w:rPr>
          <w:rFonts w:hint="eastAsia" w:ascii="仿宋" w:hAnsi="仿宋" w:eastAsia="仿宋"/>
          <w:sz w:val="18"/>
          <w:szCs w:val="18"/>
        </w:rPr>
        <w:t>在具体的学习阶段（或层次），预期教学成果可以不包含在能力素质培养上的全部范畴，如：能够驾驭（行为习惯、方式</w:t>
      </w:r>
      <w:r>
        <w:rPr>
          <w:rFonts w:ascii="仿宋" w:hAnsi="仿宋" w:eastAsia="仿宋"/>
          <w:sz w:val="18"/>
          <w:szCs w:val="18"/>
        </w:rPr>
        <w:t>/</w:t>
      </w:r>
      <w:r>
        <w:rPr>
          <w:rFonts w:hint="eastAsia" w:ascii="仿宋" w:hAnsi="仿宋" w:eastAsia="仿宋"/>
          <w:sz w:val="18"/>
          <w:szCs w:val="18"/>
        </w:rPr>
        <w:t>方法、工艺等）、能够解决、知悉和理解），而只是包括其中的一部分。对此相应的指标的具体含义如下：</w:t>
      </w:r>
    </w:p>
    <w:p w14:paraId="10EDAC69"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“</w:t>
      </w:r>
      <w:r>
        <w:rPr>
          <w:rFonts w:hint="eastAsia" w:ascii="仿宋" w:hAnsi="仿宋" w:eastAsia="仿宋"/>
          <w:b/>
          <w:sz w:val="18"/>
          <w:szCs w:val="18"/>
        </w:rPr>
        <w:t>知悉和理解</w:t>
      </w:r>
      <w:r>
        <w:rPr>
          <w:rFonts w:hint="eastAsia" w:ascii="仿宋" w:hAnsi="仿宋" w:eastAsia="仿宋"/>
          <w:sz w:val="18"/>
          <w:szCs w:val="18"/>
        </w:rPr>
        <w:t>”</w:t>
      </w:r>
      <w:r>
        <w:rPr>
          <w:rFonts w:ascii="仿宋" w:hAnsi="仿宋" w:eastAsia="仿宋"/>
          <w:sz w:val="18"/>
          <w:szCs w:val="18"/>
        </w:rPr>
        <w:t>——</w:t>
      </w:r>
      <w:r>
        <w:rPr>
          <w:rFonts w:hint="eastAsia" w:ascii="仿宋" w:hAnsi="仿宋" w:eastAsia="仿宋"/>
          <w:sz w:val="18"/>
          <w:szCs w:val="18"/>
        </w:rPr>
        <w:t>可以在科学的准确性和完整性的层面上，解读和复现教学内容。</w:t>
      </w:r>
    </w:p>
    <w:p w14:paraId="412BECB0"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“</w:t>
      </w:r>
      <w:r>
        <w:rPr>
          <w:rFonts w:hint="eastAsia" w:ascii="仿宋" w:hAnsi="仿宋" w:eastAsia="仿宋"/>
          <w:b/>
          <w:sz w:val="18"/>
          <w:szCs w:val="18"/>
        </w:rPr>
        <w:t>能够解决</w:t>
      </w:r>
      <w:r>
        <w:rPr>
          <w:rFonts w:hint="eastAsia" w:ascii="仿宋" w:hAnsi="仿宋" w:eastAsia="仿宋"/>
          <w:sz w:val="18"/>
          <w:szCs w:val="18"/>
        </w:rPr>
        <w:t>”</w:t>
      </w:r>
      <w:r>
        <w:rPr>
          <w:rFonts w:ascii="仿宋" w:hAnsi="仿宋" w:eastAsia="仿宋"/>
          <w:sz w:val="18"/>
          <w:szCs w:val="18"/>
        </w:rPr>
        <w:t>——</w:t>
      </w:r>
      <w:r>
        <w:rPr>
          <w:rFonts w:hint="eastAsia" w:ascii="仿宋" w:hAnsi="仿宋" w:eastAsia="仿宋"/>
          <w:sz w:val="18"/>
          <w:szCs w:val="18"/>
        </w:rPr>
        <w:t>可以使用标准化的解决算法求解典型的问题。</w:t>
      </w:r>
    </w:p>
    <w:p w14:paraId="7BBCBB6A"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“</w:t>
      </w:r>
      <w:r>
        <w:rPr>
          <w:rFonts w:hint="eastAsia" w:ascii="仿宋" w:hAnsi="仿宋" w:eastAsia="仿宋"/>
          <w:b/>
          <w:sz w:val="18"/>
          <w:szCs w:val="18"/>
        </w:rPr>
        <w:t>掌握</w:t>
      </w:r>
      <w:r>
        <w:rPr>
          <w:rFonts w:ascii="仿宋" w:hAnsi="仿宋" w:eastAsia="仿宋"/>
          <w:b/>
          <w:sz w:val="18"/>
          <w:szCs w:val="18"/>
        </w:rPr>
        <w:t>/</w:t>
      </w:r>
      <w:r>
        <w:rPr>
          <w:rFonts w:hint="eastAsia" w:ascii="仿宋" w:hAnsi="仿宋" w:eastAsia="仿宋"/>
          <w:b/>
          <w:sz w:val="18"/>
          <w:szCs w:val="18"/>
        </w:rPr>
        <w:t>拥有</w:t>
      </w:r>
      <w:r>
        <w:rPr>
          <w:rFonts w:ascii="仿宋" w:hAnsi="仿宋" w:eastAsia="仿宋"/>
          <w:b/>
          <w:sz w:val="18"/>
          <w:szCs w:val="18"/>
        </w:rPr>
        <w:t>........</w:t>
      </w:r>
      <w:r>
        <w:rPr>
          <w:rFonts w:hint="eastAsia" w:ascii="仿宋" w:hAnsi="仿宋" w:eastAsia="仿宋"/>
          <w:b/>
          <w:sz w:val="18"/>
          <w:szCs w:val="18"/>
        </w:rPr>
        <w:t>的能力，形成</w:t>
      </w:r>
      <w:r>
        <w:rPr>
          <w:rFonts w:ascii="仿宋" w:hAnsi="仿宋" w:eastAsia="仿宋"/>
          <w:b/>
          <w:sz w:val="18"/>
          <w:szCs w:val="18"/>
        </w:rPr>
        <w:t>......</w:t>
      </w:r>
      <w:r>
        <w:rPr>
          <w:rFonts w:hint="eastAsia" w:ascii="仿宋" w:hAnsi="仿宋" w:eastAsia="仿宋"/>
          <w:b/>
          <w:sz w:val="18"/>
          <w:szCs w:val="18"/>
        </w:rPr>
        <w:t>行为习惯</w:t>
      </w:r>
      <w:r>
        <w:rPr>
          <w:rFonts w:hint="eastAsia" w:ascii="仿宋" w:hAnsi="仿宋" w:eastAsia="仿宋"/>
          <w:sz w:val="18"/>
          <w:szCs w:val="18"/>
        </w:rPr>
        <w:t>”</w:t>
      </w:r>
      <w:r>
        <w:rPr>
          <w:rFonts w:ascii="仿宋" w:hAnsi="仿宋" w:eastAsia="仿宋"/>
          <w:sz w:val="18"/>
          <w:szCs w:val="18"/>
        </w:rPr>
        <w:t>——</w:t>
      </w:r>
      <w:r>
        <w:rPr>
          <w:rFonts w:hint="eastAsia" w:ascii="仿宋" w:hAnsi="仿宋" w:eastAsia="仿宋"/>
          <w:sz w:val="18"/>
          <w:szCs w:val="18"/>
        </w:rPr>
        <w:t>多次重复某种能力，将能力转变为下意识的行为</w:t>
      </w:r>
    </w:p>
    <w:p w14:paraId="650A11C9">
      <w:pPr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“</w:t>
      </w:r>
      <w:r>
        <w:rPr>
          <w:rFonts w:hint="eastAsia" w:ascii="仿宋" w:hAnsi="仿宋" w:eastAsia="仿宋"/>
          <w:b/>
          <w:sz w:val="18"/>
          <w:szCs w:val="18"/>
        </w:rPr>
        <w:t>能够驾驭</w:t>
      </w:r>
      <w:r>
        <w:rPr>
          <w:rFonts w:hint="eastAsia" w:ascii="仿宋" w:hAnsi="仿宋" w:eastAsia="仿宋"/>
          <w:sz w:val="18"/>
          <w:szCs w:val="18"/>
        </w:rPr>
        <w:t>”</w:t>
      </w:r>
      <w:r>
        <w:rPr>
          <w:rFonts w:ascii="仿宋" w:hAnsi="仿宋" w:eastAsia="仿宋"/>
          <w:sz w:val="18"/>
          <w:szCs w:val="18"/>
        </w:rPr>
        <w:t>——</w:t>
      </w:r>
      <w:r>
        <w:rPr>
          <w:rFonts w:hint="eastAsia" w:ascii="仿宋" w:hAnsi="仿宋" w:eastAsia="仿宋"/>
          <w:sz w:val="18"/>
          <w:szCs w:val="18"/>
        </w:rPr>
        <w:t>基于习得的知识、能力和行为习惯，可以解决复杂问题，在非典型情况下能够应用这些知识与技能，并在上述过程中形成行为经验。与“能够驾驭”相对应的，还可以使用其他术语（如“具备。。。素养”等）。</w:t>
      </w:r>
    </w:p>
    <w:p w14:paraId="6F914897">
      <w:pPr>
        <w:spacing w:line="300" w:lineRule="auto"/>
        <w:rPr>
          <w:rFonts w:hint="eastAsia" w:ascii="仿宋" w:hAnsi="仿宋" w:eastAsia="仿宋"/>
          <w:b/>
        </w:rPr>
      </w:pPr>
    </w:p>
    <w:p w14:paraId="24A575B7">
      <w:pPr>
        <w:spacing w:line="300" w:lineRule="auto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13.课程预期学习</w:t>
      </w:r>
      <w:r>
        <w:rPr>
          <w:rFonts w:ascii="仿宋" w:hAnsi="仿宋" w:eastAsia="仿宋"/>
          <w:b/>
        </w:rPr>
        <w:t>成果</w:t>
      </w:r>
      <w:r>
        <w:rPr>
          <w:rFonts w:hint="eastAsia" w:ascii="仿宋" w:hAnsi="仿宋" w:eastAsia="仿宋"/>
          <w:b/>
        </w:rPr>
        <w:t>与所支撑的毕业要求对应关系（公共平台课无需细化到毕业要求指标点（见各专业培养方案说明书），暂无专业认证需求的专业下表可选填）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3258"/>
        <w:gridCol w:w="3611"/>
      </w:tblGrid>
      <w:tr w14:paraId="125A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9" w:type="dxa"/>
            <w:vMerge w:val="restart"/>
            <w:shd w:val="clear" w:color="auto" w:fill="auto"/>
            <w:noWrap w:val="0"/>
            <w:vAlign w:val="top"/>
          </w:tcPr>
          <w:p w14:paraId="6B12F6BD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毕业要求（指标点）编号</w:t>
            </w:r>
          </w:p>
        </w:tc>
        <w:tc>
          <w:tcPr>
            <w:tcW w:w="3258" w:type="dxa"/>
            <w:vMerge w:val="restart"/>
            <w:shd w:val="clear" w:color="auto" w:fill="auto"/>
            <w:noWrap w:val="0"/>
            <w:vAlign w:val="top"/>
          </w:tcPr>
          <w:p w14:paraId="44360277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毕业要求（指标点）内容</w:t>
            </w:r>
          </w:p>
        </w:tc>
        <w:tc>
          <w:tcPr>
            <w:tcW w:w="3611" w:type="dxa"/>
            <w:vMerge w:val="restart"/>
            <w:shd w:val="clear" w:color="auto" w:fill="auto"/>
            <w:noWrap w:val="0"/>
            <w:vAlign w:val="top"/>
          </w:tcPr>
          <w:p w14:paraId="0CD263C6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课程预期学习</w:t>
            </w:r>
            <w:r>
              <w:rPr>
                <w:rFonts w:ascii="仿宋" w:hAnsi="仿宋" w:eastAsia="仿宋"/>
              </w:rPr>
              <w:t>成果</w:t>
            </w:r>
            <w:r>
              <w:rPr>
                <w:rFonts w:hint="eastAsia" w:ascii="仿宋" w:hAnsi="仿宋" w:eastAsia="仿宋"/>
              </w:rPr>
              <w:t>（给出知识能力素养各方面的的具体教学结果）</w:t>
            </w:r>
          </w:p>
        </w:tc>
      </w:tr>
      <w:tr w14:paraId="10A7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9" w:type="dxa"/>
            <w:vMerge w:val="continue"/>
            <w:shd w:val="clear" w:color="auto" w:fill="auto"/>
            <w:noWrap w:val="0"/>
            <w:vAlign w:val="top"/>
          </w:tcPr>
          <w:p w14:paraId="08C97CF2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258" w:type="dxa"/>
            <w:vMerge w:val="continue"/>
            <w:shd w:val="clear" w:color="auto" w:fill="auto"/>
            <w:noWrap w:val="0"/>
            <w:vAlign w:val="top"/>
          </w:tcPr>
          <w:p w14:paraId="1ADFB5C9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3611" w:type="dxa"/>
            <w:vMerge w:val="continue"/>
            <w:shd w:val="clear" w:color="auto" w:fill="auto"/>
            <w:noWrap w:val="0"/>
            <w:vAlign w:val="top"/>
          </w:tcPr>
          <w:p w14:paraId="411DD18F">
            <w:pPr>
              <w:spacing w:line="300" w:lineRule="auto"/>
              <w:rPr>
                <w:rFonts w:hint="eastAsia" w:ascii="仿宋" w:hAnsi="仿宋" w:eastAsia="仿宋"/>
              </w:rPr>
            </w:pPr>
          </w:p>
        </w:tc>
      </w:tr>
      <w:tr w14:paraId="207E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9" w:type="dxa"/>
            <w:shd w:val="clear" w:color="auto" w:fill="auto"/>
            <w:noWrap w:val="0"/>
            <w:vAlign w:val="top"/>
          </w:tcPr>
          <w:p w14:paraId="0C6D692D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2.1</w:t>
            </w:r>
          </w:p>
        </w:tc>
        <w:tc>
          <w:tcPr>
            <w:tcW w:w="3258" w:type="dxa"/>
            <w:shd w:val="clear" w:color="auto" w:fill="auto"/>
            <w:noWrap w:val="0"/>
            <w:vAlign w:val="top"/>
          </w:tcPr>
          <w:p w14:paraId="621A4EE3">
            <w:pPr>
              <w:rPr>
                <w:rFonts w:hint="eastAsia" w:ascii="仿宋" w:hAnsi="仿宋" w:eastAsia="仿宋"/>
                <w:color w:val="0000FF"/>
                <w:highlight w:val="red"/>
              </w:rPr>
            </w:pPr>
            <w:r>
              <w:rPr>
                <w:rFonts w:hint="eastAsia" w:ascii="仿宋" w:hAnsi="仿宋" w:eastAsia="仿宋"/>
              </w:rPr>
              <w:t xml:space="preserve">掌握扎实的数学理论基础知识     </w:t>
            </w:r>
          </w:p>
        </w:tc>
        <w:tc>
          <w:tcPr>
            <w:tcW w:w="3611" w:type="dxa"/>
            <w:shd w:val="clear" w:color="auto" w:fill="auto"/>
            <w:noWrap w:val="0"/>
            <w:vAlign w:val="top"/>
          </w:tcPr>
          <w:p w14:paraId="230A269E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掌握</w:t>
            </w:r>
            <w:r>
              <w:rPr>
                <w:rFonts w:ascii="仿宋" w:hAnsi="仿宋" w:eastAsia="仿宋"/>
              </w:rPr>
              <w:t>一元微积分</w:t>
            </w:r>
            <w:r>
              <w:rPr>
                <w:rFonts w:hint="eastAsia" w:ascii="仿宋" w:hAnsi="仿宋" w:eastAsia="仿宋"/>
              </w:rPr>
              <w:t>知识及相关理论，拥有解决微积分及相关问题的能力。求函数和数列极限；求各种积分，求一元函数的导数微分。</w:t>
            </w:r>
          </w:p>
        </w:tc>
      </w:tr>
      <w:tr w14:paraId="1E47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9" w:type="dxa"/>
            <w:shd w:val="clear" w:color="auto" w:fill="auto"/>
            <w:noWrap w:val="0"/>
            <w:vAlign w:val="top"/>
          </w:tcPr>
          <w:p w14:paraId="14E29F10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1.5，2.1，3.1</w:t>
            </w:r>
          </w:p>
        </w:tc>
        <w:tc>
          <w:tcPr>
            <w:tcW w:w="3258" w:type="dxa"/>
            <w:shd w:val="clear" w:color="auto" w:fill="auto"/>
            <w:noWrap w:val="0"/>
            <w:vAlign w:val="top"/>
          </w:tcPr>
          <w:p w14:paraId="00BC9B37">
            <w:pPr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掌握扎实的数学理论基础知识；     具有严谨求实的科学素养和创新意识；具有一定进行科学研究并撰写科研论文的能力。</w:t>
            </w:r>
          </w:p>
        </w:tc>
        <w:tc>
          <w:tcPr>
            <w:tcW w:w="3611" w:type="dxa"/>
            <w:shd w:val="clear" w:color="auto" w:fill="auto"/>
            <w:noWrap w:val="0"/>
            <w:vAlign w:val="top"/>
          </w:tcPr>
          <w:p w14:paraId="1788C016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掌握规范严谨的数学语言，具备</w:t>
            </w:r>
            <w:r>
              <w:rPr>
                <w:rFonts w:ascii="仿宋" w:hAnsi="仿宋" w:eastAsia="仿宋"/>
              </w:rPr>
              <w:t>严谨的逻辑推理能力。</w:t>
            </w:r>
            <w:r>
              <w:rPr>
                <w:rFonts w:hint="eastAsia" w:ascii="仿宋" w:hAnsi="仿宋" w:eastAsia="仿宋"/>
              </w:rPr>
              <w:t>能用数学语言去论述和证明问题。</w:t>
            </w:r>
          </w:p>
        </w:tc>
      </w:tr>
      <w:tr w14:paraId="0478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59" w:type="dxa"/>
            <w:shd w:val="clear" w:color="auto" w:fill="auto"/>
            <w:noWrap w:val="0"/>
            <w:vAlign w:val="top"/>
          </w:tcPr>
          <w:p w14:paraId="0D9B1890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2.3，3.2</w:t>
            </w:r>
          </w:p>
        </w:tc>
        <w:tc>
          <w:tcPr>
            <w:tcW w:w="3258" w:type="dxa"/>
            <w:shd w:val="clear" w:color="auto" w:fill="auto"/>
            <w:noWrap w:val="0"/>
            <w:vAlign w:val="top"/>
          </w:tcPr>
          <w:p w14:paraId="488D1B60">
            <w:pPr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完成数学建模，计算机，程序设计，计算方法，统计学等方面的基本训练；具有运用数学知识对各类问题进行建模、表达、分析、计算、求解的能力；</w:t>
            </w:r>
          </w:p>
        </w:tc>
        <w:tc>
          <w:tcPr>
            <w:tcW w:w="3611" w:type="dxa"/>
            <w:shd w:val="clear" w:color="auto" w:fill="auto"/>
            <w:noWrap w:val="0"/>
            <w:vAlign w:val="top"/>
          </w:tcPr>
          <w:p w14:paraId="64B0BFAF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具备</w:t>
            </w:r>
            <w:r>
              <w:rPr>
                <w:rFonts w:ascii="仿宋" w:hAnsi="仿宋" w:eastAsia="仿宋"/>
              </w:rPr>
              <w:t>数学建模能力</w:t>
            </w:r>
            <w:r>
              <w:rPr>
                <w:rFonts w:hint="eastAsia" w:ascii="仿宋" w:hAnsi="仿宋" w:eastAsia="仿宋"/>
              </w:rPr>
              <w:t>，并能应用数学分析知识给出所建模型的解</w:t>
            </w:r>
            <w:r>
              <w:rPr>
                <w:rFonts w:ascii="仿宋" w:hAnsi="仿宋" w:eastAsia="仿宋"/>
              </w:rPr>
              <w:t>。</w:t>
            </w:r>
          </w:p>
        </w:tc>
      </w:tr>
    </w:tbl>
    <w:p w14:paraId="68CEC6C0">
      <w:pPr>
        <w:numPr>
          <w:ilvl w:val="0"/>
          <w:numId w:val="0"/>
        </w:numPr>
        <w:spacing w:line="300" w:lineRule="auto"/>
        <w:ind w:leftChars="0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  <w:lang w:val="en-US" w:eastAsia="zh-CN"/>
        </w:rPr>
        <w:t>14.</w:t>
      </w:r>
      <w:r>
        <w:rPr>
          <w:rFonts w:hint="eastAsia" w:ascii="仿宋" w:hAnsi="仿宋" w:eastAsia="仿宋"/>
          <w:b/>
        </w:rPr>
        <w:t>教学内容、学时分配、与进度安排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530"/>
        <w:gridCol w:w="1500"/>
        <w:gridCol w:w="2801"/>
      </w:tblGrid>
      <w:tr w14:paraId="3F27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26583917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教学内容（含</w:t>
            </w:r>
            <w:r>
              <w:rPr>
                <w:rFonts w:ascii="仿宋" w:hAnsi="仿宋" w:eastAsia="仿宋"/>
              </w:rPr>
              <w:t>课下研讨实践学时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634688B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学时分配（含教学形式）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2919EA54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所支撑的课程预期学习</w:t>
            </w:r>
            <w:r>
              <w:rPr>
                <w:rFonts w:ascii="仿宋" w:hAnsi="仿宋" w:eastAsia="仿宋"/>
              </w:rPr>
              <w:t>成果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6D7BFA75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教学方法与策略（可结合教学形式描述）（选填）</w:t>
            </w:r>
          </w:p>
        </w:tc>
      </w:tr>
      <w:tr w14:paraId="0275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32E62C8C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第一章　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函数</w:t>
            </w:r>
            <w:r>
              <w:rPr>
                <w:rFonts w:ascii="仿宋" w:hAnsi="仿宋" w:eastAsia="仿宋"/>
                <w:color w:val="000000"/>
                <w:szCs w:val="21"/>
              </w:rPr>
              <w:t>与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极限</w:t>
            </w:r>
          </w:p>
          <w:p w14:paraId="78359C6E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实数</w:t>
            </w:r>
          </w:p>
          <w:p w14:paraId="7F271FC8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2.函数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的概念</w:t>
            </w:r>
          </w:p>
          <w:p w14:paraId="36D03332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3.序列极限</w:t>
            </w:r>
          </w:p>
          <w:p w14:paraId="1751AAF6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4.序列极限的基本性质</w:t>
            </w:r>
          </w:p>
          <w:p w14:paraId="3C22B704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  <w:r>
              <w:rPr>
                <w:rFonts w:ascii="仿宋" w:hAnsi="仿宋" w:eastAsia="仿宋"/>
                <w:color w:val="000000"/>
                <w:szCs w:val="21"/>
              </w:rPr>
              <w:t>.函数极限</w:t>
            </w:r>
          </w:p>
          <w:p w14:paraId="1EDD98C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  <w:r>
              <w:rPr>
                <w:rFonts w:ascii="仿宋" w:hAnsi="仿宋" w:eastAsia="仿宋"/>
                <w:color w:val="000000"/>
                <w:szCs w:val="21"/>
              </w:rPr>
              <w:t>.函数极限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的性质</w:t>
            </w:r>
          </w:p>
          <w:p w14:paraId="69D6BB24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  <w:r>
              <w:rPr>
                <w:rFonts w:ascii="仿宋" w:hAnsi="仿宋" w:eastAsia="仿宋"/>
                <w:color w:val="000000"/>
                <w:szCs w:val="21"/>
              </w:rPr>
              <w:t>.连续函数</w:t>
            </w:r>
          </w:p>
          <w:p w14:paraId="20A3C57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Cs w:val="21"/>
              </w:rPr>
              <w:t>.闭区间上的连续函数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694BFACD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23E07B6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1，2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2800A754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</w:t>
            </w:r>
          </w:p>
        </w:tc>
      </w:tr>
      <w:tr w14:paraId="5D37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0246F46E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第二章　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导数与微分</w:t>
            </w:r>
          </w:p>
          <w:p w14:paraId="61C377F6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1.导数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的概念及其</w:t>
            </w:r>
            <w:r>
              <w:rPr>
                <w:rFonts w:ascii="仿宋" w:hAnsi="仿宋" w:eastAsia="仿宋"/>
                <w:color w:val="000000"/>
                <w:szCs w:val="21"/>
              </w:rPr>
              <w:t>四则运算</w:t>
            </w:r>
          </w:p>
          <w:p w14:paraId="205623ED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复合函数与反函数的导数</w:t>
            </w:r>
          </w:p>
          <w:p w14:paraId="0A422F4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微分的概念</w:t>
            </w:r>
          </w:p>
          <w:p w14:paraId="6B5DECB8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4.高阶导数和高阶微分</w:t>
            </w:r>
          </w:p>
          <w:p w14:paraId="23504513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5.一阶微分的形式不变性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36BCDC39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3BC26C4C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1,2，3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377DC31D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讲授，并安排习题课，在习题课上进行适当的课堂讨论，补充相关拓展知识。安排一次测验。</w:t>
            </w:r>
          </w:p>
        </w:tc>
      </w:tr>
      <w:tr w14:paraId="65D1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62BCA9A5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三</w:t>
            </w:r>
            <w:r>
              <w:rPr>
                <w:rFonts w:ascii="仿宋" w:hAnsi="仿宋" w:eastAsia="仿宋"/>
                <w:color w:val="000000"/>
                <w:szCs w:val="21"/>
              </w:rPr>
              <w:t>章　微分中值定理</w:t>
            </w:r>
          </w:p>
          <w:p w14:paraId="58A910D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拉格朗日</w:t>
            </w:r>
            <w:r>
              <w:rPr>
                <w:rFonts w:ascii="仿宋" w:hAnsi="仿宋" w:eastAsia="仿宋"/>
                <w:color w:val="000000"/>
                <w:szCs w:val="21"/>
              </w:rPr>
              <w:t>中值定理</w:t>
            </w:r>
          </w:p>
          <w:p w14:paraId="5B6F63B8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柯西中值定理与洛必达</w:t>
            </w:r>
            <w:r>
              <w:rPr>
                <w:rFonts w:ascii="仿宋" w:hAnsi="仿宋" w:eastAsia="仿宋"/>
                <w:color w:val="000000"/>
                <w:szCs w:val="21"/>
              </w:rPr>
              <w:t>法则</w:t>
            </w:r>
          </w:p>
          <w:p w14:paraId="5F6798D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极值问题</w:t>
            </w:r>
          </w:p>
          <w:p w14:paraId="1296F408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4.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泰勒公式</w:t>
            </w:r>
          </w:p>
          <w:p w14:paraId="5B3E80E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5.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函数的凸凹性及函数作图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74473DB5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42D359A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1，2,3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4D4E1E86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讲授，并安排习题课，在习题课上进行适当的课堂讨论，补充相关拓展知识。安排一次期中考试。</w:t>
            </w:r>
          </w:p>
        </w:tc>
      </w:tr>
      <w:tr w14:paraId="7C5C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3B5F0AE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四</w:t>
            </w:r>
            <w:r>
              <w:rPr>
                <w:rFonts w:ascii="仿宋" w:hAnsi="仿宋" w:eastAsia="仿宋"/>
                <w:color w:val="000000"/>
                <w:szCs w:val="21"/>
              </w:rPr>
              <w:t>章　不定积分</w:t>
            </w:r>
          </w:p>
          <w:p w14:paraId="4A4D072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原函数与</w:t>
            </w:r>
            <w:r>
              <w:rPr>
                <w:rFonts w:ascii="仿宋" w:hAnsi="仿宋" w:eastAsia="仿宋"/>
                <w:color w:val="000000"/>
                <w:szCs w:val="21"/>
              </w:rPr>
              <w:t>不定积分</w:t>
            </w:r>
          </w:p>
          <w:p w14:paraId="0F307C6D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2.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不定积分的</w:t>
            </w:r>
            <w:r>
              <w:rPr>
                <w:rFonts w:ascii="仿宋" w:hAnsi="仿宋" w:eastAsia="仿宋"/>
                <w:color w:val="000000"/>
                <w:szCs w:val="21"/>
              </w:rPr>
              <w:t>换元法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则</w:t>
            </w:r>
          </w:p>
          <w:p w14:paraId="3748501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</w:t>
            </w:r>
            <w:r>
              <w:rPr>
                <w:rFonts w:ascii="仿宋" w:hAnsi="仿宋" w:eastAsia="仿宋"/>
                <w:color w:val="000000"/>
                <w:szCs w:val="21"/>
              </w:rPr>
              <w:t>分部积分法</w:t>
            </w:r>
          </w:p>
          <w:p w14:paraId="15B6F64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Cs w:val="21"/>
              </w:rPr>
              <w:t>.有理函数的积分</w:t>
            </w:r>
          </w:p>
          <w:p w14:paraId="00BDB24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5.不定积分的有理化方法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6B3A6C5B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121D9B65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1，2，3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024B9CF6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</w:t>
            </w:r>
          </w:p>
        </w:tc>
      </w:tr>
      <w:tr w14:paraId="2A5E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1D21D6D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第五章  再论实数与连续函数</w:t>
            </w:r>
          </w:p>
          <w:p w14:paraId="06E8B32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1.实数集合的上下确界</w:t>
            </w:r>
          </w:p>
          <w:p w14:paraId="73C00ABB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2.上下极限与柯西收敛原理</w:t>
            </w:r>
          </w:p>
          <w:p w14:paraId="4999D64E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3.闭区间上连续函数的一致连续性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384DDAAF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1648B487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1,2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77BABF6C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</w:t>
            </w:r>
          </w:p>
        </w:tc>
      </w:tr>
      <w:tr w14:paraId="1BD3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687647D6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第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六</w:t>
            </w:r>
            <w:r>
              <w:rPr>
                <w:rFonts w:ascii="仿宋" w:hAnsi="仿宋" w:eastAsia="仿宋"/>
                <w:color w:val="000000"/>
                <w:szCs w:val="21"/>
              </w:rPr>
              <w:t>章　定积分</w:t>
            </w:r>
          </w:p>
          <w:p w14:paraId="2013434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1.定积分的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基本</w:t>
            </w:r>
            <w:r>
              <w:rPr>
                <w:rFonts w:ascii="仿宋" w:hAnsi="仿宋" w:eastAsia="仿宋"/>
                <w:color w:val="000000"/>
                <w:szCs w:val="21"/>
              </w:rPr>
              <w:t>概念</w:t>
            </w:r>
          </w:p>
          <w:p w14:paraId="152B097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2.连续函数的</w:t>
            </w:r>
            <w:r>
              <w:rPr>
                <w:rFonts w:ascii="仿宋" w:hAnsi="仿宋" w:eastAsia="仿宋"/>
                <w:color w:val="000000"/>
                <w:szCs w:val="21"/>
              </w:rPr>
              <w:t>可积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性</w:t>
            </w:r>
          </w:p>
          <w:p w14:paraId="729E0AC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3.变上限的定积分</w:t>
            </w:r>
          </w:p>
          <w:p w14:paraId="4561FACF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  <w:r>
              <w:rPr>
                <w:rFonts w:ascii="仿宋" w:hAnsi="仿宋" w:eastAsia="仿宋"/>
                <w:color w:val="000000"/>
                <w:szCs w:val="21"/>
              </w:rPr>
              <w:t>.微积分基本定理</w:t>
            </w:r>
          </w:p>
          <w:p w14:paraId="773661D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5.定积分的分部积分法则</w:t>
            </w:r>
          </w:p>
          <w:p w14:paraId="77565541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6.定积分的换元法则</w:t>
            </w:r>
          </w:p>
          <w:p w14:paraId="0435F503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7.定积分的近似计算</w:t>
            </w:r>
          </w:p>
          <w:p w14:paraId="590316E6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  <w:r>
              <w:rPr>
                <w:rFonts w:ascii="仿宋" w:hAnsi="仿宋" w:eastAsia="仿宋"/>
                <w:color w:val="000000"/>
                <w:szCs w:val="21"/>
              </w:rPr>
              <w:t>.定积分的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若干</w:t>
            </w:r>
            <w:r>
              <w:rPr>
                <w:rFonts w:ascii="仿宋" w:hAnsi="仿宋" w:eastAsia="仿宋"/>
                <w:color w:val="000000"/>
                <w:szCs w:val="21"/>
              </w:rPr>
              <w:t>应用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E382132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502F1742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1,2，3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608B2D05">
            <w:pPr>
              <w:spacing w:line="300" w:lineRule="auto"/>
              <w:rPr>
                <w:rFonts w:hint="eastAsia" w:ascii="仿宋" w:hAnsi="仿宋" w:eastAsia="仿宋"/>
                <w:color w:val="0000FF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讲授，并安排习题课，在习题课上进行适当的课堂讨论，补充相关拓展知识。安排一次测验。</w:t>
            </w:r>
          </w:p>
        </w:tc>
      </w:tr>
      <w:tr w14:paraId="289F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7" w:type="dxa"/>
            <w:shd w:val="clear" w:color="auto" w:fill="auto"/>
            <w:noWrap w:val="0"/>
            <w:vAlign w:val="top"/>
          </w:tcPr>
          <w:p w14:paraId="3D3C8A2B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第一章常微分方程</w:t>
            </w:r>
          </w:p>
          <w:p w14:paraId="5C6EBDE5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1.一阶微分方程</w:t>
            </w:r>
          </w:p>
          <w:p w14:paraId="0B7AC456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2.高阶微分方程</w:t>
            </w:r>
          </w:p>
          <w:p w14:paraId="3AD0BD98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3.线性常系数微分方程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3181DEBA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12（</w:t>
            </w:r>
            <w:r>
              <w:rPr>
                <w:rFonts w:hint="eastAsia" w:ascii="仿宋" w:hAnsi="仿宋" w:eastAsia="仿宋"/>
              </w:rPr>
              <w:t>课堂讲授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1500" w:type="dxa"/>
            <w:shd w:val="clear" w:color="auto" w:fill="auto"/>
            <w:noWrap w:val="0"/>
            <w:vAlign w:val="top"/>
          </w:tcPr>
          <w:p w14:paraId="796EA2D0">
            <w:pPr>
              <w:spacing w:line="300" w:lineRule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1，3</w:t>
            </w:r>
          </w:p>
        </w:tc>
        <w:tc>
          <w:tcPr>
            <w:tcW w:w="2801" w:type="dxa"/>
            <w:shd w:val="clear" w:color="auto" w:fill="auto"/>
            <w:noWrap w:val="0"/>
            <w:vAlign w:val="top"/>
          </w:tcPr>
          <w:p w14:paraId="6CC5600F">
            <w:pPr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采用多媒体教学与传统教学方法相结合进行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讲授，并安排习题课，在习题课上进行适当的课堂讨论，补充相关拓展知识。</w:t>
            </w:r>
          </w:p>
        </w:tc>
      </w:tr>
    </w:tbl>
    <w:p w14:paraId="0E887FF4">
      <w:pPr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（学生课下投入学时包括：习题课32学时，消化整理课上内容，完成作业160学时）</w:t>
      </w:r>
    </w:p>
    <w:p w14:paraId="6DE42330">
      <w:pPr>
        <w:spacing w:line="300" w:lineRule="auto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lang w:val="en-US" w:eastAsia="zh-CN"/>
        </w:rPr>
        <w:t>15.</w:t>
      </w:r>
      <w:r>
        <w:rPr>
          <w:rFonts w:hint="eastAsia" w:ascii="仿宋" w:hAnsi="仿宋" w:eastAsia="仿宋"/>
          <w:b/>
        </w:rPr>
        <w:t>考核与成绩评定</w:t>
      </w:r>
    </w:p>
    <w:p w14:paraId="20340D31">
      <w:pPr>
        <w:spacing w:line="300" w:lineRule="auto"/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考核方式：闭卷考试</w:t>
      </w:r>
    </w:p>
    <w:p w14:paraId="2649F8E1">
      <w:pPr>
        <w:spacing w:line="300" w:lineRule="auto"/>
        <w:ind w:left="36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成绩评定：</w:t>
      </w:r>
      <w:r>
        <w:rPr>
          <w:rFonts w:ascii="仿宋" w:hAnsi="仿宋" w:eastAsia="仿宋"/>
        </w:rPr>
        <w:t>期</w:t>
      </w:r>
      <w:r>
        <w:rPr>
          <w:rFonts w:hint="eastAsia" w:ascii="仿宋" w:hAnsi="仿宋" w:eastAsia="仿宋"/>
        </w:rPr>
        <w:t>终</w:t>
      </w:r>
      <w:r>
        <w:rPr>
          <w:rFonts w:ascii="仿宋" w:hAnsi="仿宋" w:eastAsia="仿宋"/>
        </w:rPr>
        <w:t>考试结合平时成绩来评定学生</w:t>
      </w:r>
      <w:r>
        <w:rPr>
          <w:rFonts w:hint="eastAsia" w:ascii="仿宋" w:hAnsi="仿宋" w:eastAsia="仿宋"/>
        </w:rPr>
        <w:t>。</w:t>
      </w:r>
      <w:r>
        <w:rPr>
          <w:rFonts w:ascii="仿宋" w:hAnsi="仿宋" w:eastAsia="仿宋"/>
        </w:rPr>
        <w:t>每6学时交一次</w:t>
      </w:r>
      <w:r>
        <w:rPr>
          <w:rFonts w:hint="eastAsia" w:ascii="仿宋" w:hAnsi="仿宋" w:eastAsia="仿宋"/>
        </w:rPr>
        <w:t>作业。</w:t>
      </w:r>
      <w:r>
        <w:rPr>
          <w:rFonts w:ascii="仿宋" w:hAnsi="仿宋" w:eastAsia="仿宋"/>
        </w:rPr>
        <w:t>安排一次期中考</w:t>
      </w:r>
    </w:p>
    <w:p w14:paraId="6668FD3C">
      <w:pPr>
        <w:spacing w:line="300" w:lineRule="auto"/>
        <w:ind w:left="359" w:leftChars="171" w:firstLine="1050" w:firstLineChars="50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试</w:t>
      </w:r>
      <w:r>
        <w:rPr>
          <w:rFonts w:hint="eastAsia" w:ascii="仿宋" w:hAnsi="仿宋" w:eastAsia="仿宋"/>
        </w:rPr>
        <w:t>，两次测验。</w:t>
      </w:r>
    </w:p>
    <w:p w14:paraId="31EA51BE">
      <w:pPr>
        <w:spacing w:line="300" w:lineRule="auto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每个学期</w:t>
      </w:r>
      <w:r>
        <w:rPr>
          <w:rFonts w:ascii="仿宋" w:hAnsi="仿宋" w:eastAsia="仿宋"/>
        </w:rPr>
        <w:t>的</w:t>
      </w:r>
      <w:r>
        <w:rPr>
          <w:rFonts w:hint="eastAsia" w:ascii="仿宋" w:hAnsi="仿宋" w:eastAsia="仿宋"/>
        </w:rPr>
        <w:t>期终成绩</w:t>
      </w:r>
      <w:r>
        <w:rPr>
          <w:rFonts w:ascii="仿宋" w:hAnsi="仿宋" w:eastAsia="仿宋"/>
        </w:rPr>
        <w:t>评定</w:t>
      </w:r>
      <w:r>
        <w:rPr>
          <w:rFonts w:hint="eastAsia" w:ascii="仿宋" w:hAnsi="仿宋" w:eastAsia="仿宋"/>
        </w:rPr>
        <w:t>方</w:t>
      </w:r>
      <w:r>
        <w:rPr>
          <w:rFonts w:ascii="仿宋" w:hAnsi="仿宋" w:eastAsia="仿宋"/>
        </w:rPr>
        <w:t>法是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平时作业</w:t>
      </w:r>
      <w:r>
        <w:rPr>
          <w:rFonts w:hint="eastAsia" w:ascii="仿宋" w:hAnsi="仿宋" w:eastAsia="仿宋"/>
        </w:rPr>
        <w:t>,测验及日常考核质疑</w:t>
      </w:r>
      <w:r>
        <w:rPr>
          <w:rFonts w:ascii="仿宋" w:hAnsi="仿宋" w:eastAsia="仿宋"/>
        </w:rPr>
        <w:t>占总成绩的</w:t>
      </w: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0%，期中考试占总成绩10%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期末考试占总成绩的</w:t>
      </w:r>
      <w:r>
        <w:rPr>
          <w:rFonts w:hint="eastAsia" w:ascii="仿宋" w:hAnsi="仿宋" w:eastAsia="仿宋"/>
        </w:rPr>
        <w:t>7</w:t>
      </w:r>
      <w:r>
        <w:rPr>
          <w:rFonts w:ascii="仿宋" w:hAnsi="仿宋" w:eastAsia="仿宋"/>
        </w:rPr>
        <w:t>0%</w:t>
      </w:r>
      <w:r>
        <w:rPr>
          <w:rFonts w:hint="eastAsia" w:ascii="仿宋" w:hAnsi="仿宋" w:eastAsia="仿宋"/>
        </w:rPr>
        <w:t>。</w:t>
      </w:r>
    </w:p>
    <w:p w14:paraId="02D0F75B">
      <w:pPr>
        <w:spacing w:line="300" w:lineRule="auto"/>
        <w:rPr>
          <w:rFonts w:ascii="仿宋" w:hAnsi="仿宋" w:eastAsia="仿宋"/>
        </w:rPr>
      </w:pPr>
    </w:p>
    <w:p w14:paraId="0FD32EFB">
      <w:pPr>
        <w:numPr>
          <w:ilvl w:val="0"/>
          <w:numId w:val="0"/>
        </w:numPr>
        <w:spacing w:line="300" w:lineRule="auto"/>
        <w:ind w:leftChars="0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  <w:lang w:val="en-US" w:eastAsia="zh-CN"/>
        </w:rPr>
        <w:t>16.</w:t>
      </w:r>
      <w:r>
        <w:rPr>
          <w:rFonts w:hint="eastAsia" w:ascii="仿宋" w:hAnsi="仿宋" w:eastAsia="仿宋"/>
          <w:b/>
        </w:rPr>
        <w:t>教材，参考书:</w:t>
      </w:r>
    </w:p>
    <w:p w14:paraId="2A2AC009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选用教材：</w:t>
      </w:r>
    </w:p>
    <w:p w14:paraId="4A879B8F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[1] 李忠，方丽萍. 数学分析教程（上，下册）[M]. 北京：高等教育出版社，2008，ISBN 978-7-04-023895-2，978-7-04-024866-1.</w:t>
      </w:r>
    </w:p>
    <w:p w14:paraId="591CDE49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[2] 孙兵，毛京中，朱国庆，姜海燕. 常微分方程与解析几何［M］. 北京：机械工业出版社，2018,ISBN 978-7-111-60453-2.</w:t>
      </w:r>
    </w:p>
    <w:p w14:paraId="5D42296D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参考书：</w:t>
      </w:r>
    </w:p>
    <w:p w14:paraId="2D3DBCB1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［1</w:t>
      </w:r>
      <w:r>
        <w:rPr>
          <w:rFonts w:ascii="仿宋" w:hAnsi="仿宋" w:eastAsia="仿宋"/>
        </w:rPr>
        <w:t>］ 方企勤. 数学分析</w:t>
      </w:r>
      <w:r>
        <w:rPr>
          <w:rFonts w:hint="eastAsia" w:ascii="仿宋" w:hAnsi="仿宋" w:eastAsia="仿宋"/>
        </w:rPr>
        <w:t>［M］</w:t>
      </w:r>
      <w:r>
        <w:rPr>
          <w:rFonts w:ascii="仿宋" w:hAnsi="仿宋" w:eastAsia="仿宋"/>
        </w:rPr>
        <w:t>.北京:高等教育出版社,2014，</w:t>
      </w:r>
      <w:r>
        <w:rPr>
          <w:rFonts w:hint="eastAsia" w:ascii="仿宋" w:hAnsi="仿宋" w:eastAsia="仿宋"/>
        </w:rPr>
        <w:t>ISBN 978-7-04-040019-9</w:t>
      </w:r>
      <w:r>
        <w:rPr>
          <w:rFonts w:ascii="仿宋" w:hAnsi="仿宋" w:eastAsia="仿宋"/>
        </w:rPr>
        <w:t>.</w:t>
      </w:r>
    </w:p>
    <w:p w14:paraId="305E2D17">
      <w:pPr>
        <w:spacing w:line="30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［2］</w:t>
      </w:r>
      <w:r>
        <w:rPr>
          <w:rFonts w:ascii="仿宋" w:hAnsi="仿宋" w:eastAsia="仿宋"/>
        </w:rPr>
        <w:t xml:space="preserve"> 方企勤，林源渠. 数学分析习题课教材</w:t>
      </w:r>
      <w:r>
        <w:rPr>
          <w:rFonts w:hint="eastAsia" w:ascii="仿宋" w:hAnsi="仿宋" w:eastAsia="仿宋"/>
        </w:rPr>
        <w:t>［M</w:t>
      </w:r>
      <w:r>
        <w:rPr>
          <w:rFonts w:ascii="仿宋" w:hAnsi="仿宋" w:eastAsia="仿宋"/>
        </w:rPr>
        <w:t>］.北京:北京大学出版社,1990，</w:t>
      </w:r>
      <w:r>
        <w:rPr>
          <w:rFonts w:hint="eastAsia" w:ascii="仿宋" w:hAnsi="仿宋" w:eastAsia="仿宋"/>
        </w:rPr>
        <w:t>ISBN 7-301-01152-0</w:t>
      </w:r>
      <w:r>
        <w:rPr>
          <w:rFonts w:ascii="仿宋" w:hAnsi="仿宋" w:eastAsia="仿宋"/>
        </w:rPr>
        <w:t>.</w:t>
      </w:r>
    </w:p>
    <w:p w14:paraId="772485AF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［3］华东师范大学数学系. 数学分析(上，下册)(第三版) ［M</w:t>
      </w:r>
      <w:r>
        <w:rPr>
          <w:rFonts w:ascii="仿宋" w:hAnsi="仿宋" w:eastAsia="仿宋"/>
        </w:rPr>
        <w:t>］.北京: 高等教育出版社,</w:t>
      </w:r>
      <w:r>
        <w:rPr>
          <w:rFonts w:hint="eastAsia" w:ascii="仿宋" w:hAnsi="仿宋" w:eastAsia="仿宋"/>
        </w:rPr>
        <w:t>2001，ISBN 7-04-009443-6.</w:t>
      </w:r>
    </w:p>
    <w:p w14:paraId="29B22CAF">
      <w:pPr>
        <w:spacing w:line="30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［4］</w:t>
      </w:r>
      <w:r>
        <w:rPr>
          <w:rFonts w:ascii="仿宋" w:hAnsi="仿宋" w:eastAsia="仿宋"/>
        </w:rPr>
        <w:t>陈纪修，於崇华，金路.</w:t>
      </w:r>
      <w:r>
        <w:rPr>
          <w:rFonts w:hint="eastAsia" w:ascii="仿宋" w:hAnsi="仿宋" w:eastAsia="仿宋"/>
        </w:rPr>
        <w:t xml:space="preserve"> 数学分析</w:t>
      </w:r>
      <w:r>
        <w:rPr>
          <w:rFonts w:ascii="仿宋" w:hAnsi="仿宋" w:eastAsia="仿宋"/>
        </w:rPr>
        <w:t>(上,下册</w:t>
      </w:r>
      <w:r>
        <w:rPr>
          <w:rFonts w:hint="eastAsia" w:ascii="仿宋" w:hAnsi="仿宋" w:eastAsia="仿宋"/>
        </w:rPr>
        <w:t>)(第二版) ［M］</w:t>
      </w:r>
      <w:r>
        <w:rPr>
          <w:rFonts w:ascii="仿宋" w:hAnsi="仿宋" w:eastAsia="仿宋"/>
        </w:rPr>
        <w:t>. 北京:高等教育出版社,2000，</w:t>
      </w:r>
      <w:r>
        <w:rPr>
          <w:rFonts w:hint="eastAsia" w:ascii="仿宋" w:hAnsi="仿宋" w:eastAsia="仿宋"/>
        </w:rPr>
        <w:t>ISBN 7-04-007882-1</w:t>
      </w:r>
      <w:r>
        <w:rPr>
          <w:rFonts w:ascii="仿宋" w:hAnsi="仿宋" w:eastAsia="仿宋"/>
        </w:rPr>
        <w:t>.</w:t>
      </w:r>
    </w:p>
    <w:p w14:paraId="02463A7C">
      <w:pPr>
        <w:spacing w:line="300" w:lineRule="auto"/>
        <w:rPr>
          <w:rFonts w:hint="eastAsia" w:ascii="仿宋" w:hAnsi="仿宋" w:eastAsia="仿宋"/>
          <w:b/>
        </w:rPr>
      </w:pPr>
    </w:p>
    <w:p w14:paraId="35F0601B">
      <w:pPr>
        <w:numPr>
          <w:ilvl w:val="0"/>
          <w:numId w:val="0"/>
        </w:numPr>
        <w:spacing w:line="300" w:lineRule="auto"/>
        <w:ind w:leftChars="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b/>
          <w:lang w:val="en-US" w:eastAsia="zh-CN"/>
        </w:rPr>
        <w:t>17.</w:t>
      </w:r>
      <w:r>
        <w:rPr>
          <w:rFonts w:hint="eastAsia" w:ascii="仿宋" w:hAnsi="仿宋" w:eastAsia="仿宋"/>
          <w:b/>
        </w:rPr>
        <w:t>编写教师：方丽萍</w:t>
      </w:r>
      <w:r>
        <w:rPr>
          <w:rFonts w:hint="eastAsia" w:ascii="仿宋" w:hAnsi="仿宋" w:eastAsia="仿宋"/>
        </w:rPr>
        <w:t xml:space="preserve">                                             </w:t>
      </w:r>
      <w:r>
        <w:rPr>
          <w:rFonts w:hint="eastAsia" w:ascii="仿宋" w:hAnsi="仿宋" w:eastAsia="仿宋"/>
          <w:lang w:val="en-US" w:eastAsia="zh-CN"/>
        </w:rPr>
        <w:t xml:space="preserve"> </w:t>
      </w:r>
    </w:p>
    <w:p w14:paraId="6C1EDAB9">
      <w:pPr>
        <w:spacing w:line="300" w:lineRule="auto"/>
        <w:ind w:firstLine="4830" w:firstLineChars="23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编写教师（签字）：</w:t>
      </w:r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323850</wp:posOffset>
                </wp:positionV>
                <wp:extent cx="635" cy="635"/>
                <wp:effectExtent l="0" t="0" r="0" b="0"/>
                <wp:wrapSquare wrapText="bothSides"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0" y="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33.65pt;margin-top:25.5pt;height:0.05pt;width:0.05pt;mso-wrap-distance-bottom:0pt;mso-wrap-distance-left:9pt;mso-wrap-distance-right:9pt;mso-wrap-distance-top:0pt;z-index:251660288;mso-width-relative:page;mso-height-relative:page;" coordsize="21600,21600" o:gfxdata="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">
                <v:imagedata r:id="rId7" o:title=""/>
                <o:lock v:ext="edit"/>
                <w10:wrap type="square"/>
              </v:shape>
            </w:pict>
          </mc:Fallback>
        </mc:AlternateContent>
      </w:r>
    </w:p>
    <w:p w14:paraId="3C8323DB">
      <w:pPr>
        <w:spacing w:line="300" w:lineRule="auto"/>
        <w:ind w:left="4830" w:leftChars="23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课程负责人</w:t>
      </w:r>
      <w:r>
        <w:rPr>
          <w:rFonts w:hint="eastAsia" w:ascii="仿宋" w:hAnsi="仿宋" w:eastAsia="仿宋"/>
        </w:rPr>
        <w:t>（签字）：</w:t>
      </w:r>
    </w:p>
    <w:p w14:paraId="4CC4ACFC">
      <w:pPr>
        <w:spacing w:line="300" w:lineRule="auto"/>
        <w:ind w:left="4830" w:hanging="4830" w:hangingChars="2300"/>
        <w:rPr>
          <w:rFonts w:hint="eastAsia" w:eastAsia="仿宋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</w:rPr>
        <w:t xml:space="preserve">                                              开课</w:t>
      </w:r>
      <w:r>
        <w:rPr>
          <w:rFonts w:hint="eastAsia" w:ascii="仿宋" w:hAnsi="仿宋" w:eastAsia="仿宋"/>
          <w:lang w:val="en-US" w:eastAsia="zh-CN"/>
        </w:rPr>
        <w:t>单位</w:t>
      </w:r>
      <w:r>
        <w:rPr>
          <w:rFonts w:hint="eastAsia" w:ascii="仿宋" w:hAnsi="仿宋" w:eastAsia="仿宋"/>
        </w:rPr>
        <w:t>教学</w:t>
      </w:r>
      <w:r>
        <w:rPr>
          <w:rFonts w:hint="eastAsia" w:ascii="仿宋" w:hAnsi="仿宋" w:eastAsia="仿宋"/>
          <w:lang w:val="en-US" w:eastAsia="zh-CN"/>
        </w:rPr>
        <w:t>负责人</w:t>
      </w:r>
      <w:r>
        <w:rPr>
          <w:rFonts w:hint="eastAsia" w:ascii="仿宋" w:hAnsi="仿宋" w:eastAsia="仿宋"/>
        </w:rPr>
        <w:t xml:space="preserve">（签字）：    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4F1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6E2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6E2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1DB7">
    <w:pPr>
      <w:pStyle w:val="5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北京理工大学（珠海）本科课程教学大纲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39823"/>
    <w:multiLevelType w:val="multilevel"/>
    <w:tmpl w:val="E163982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3A3E82"/>
    <w:rsid w:val="00002CC9"/>
    <w:rsid w:val="0002083E"/>
    <w:rsid w:val="00032C54"/>
    <w:rsid w:val="0004515B"/>
    <w:rsid w:val="00050A0C"/>
    <w:rsid w:val="00054CAE"/>
    <w:rsid w:val="0006565C"/>
    <w:rsid w:val="000707B7"/>
    <w:rsid w:val="000751F7"/>
    <w:rsid w:val="00082000"/>
    <w:rsid w:val="000829F3"/>
    <w:rsid w:val="00094431"/>
    <w:rsid w:val="00094EF4"/>
    <w:rsid w:val="00096CAD"/>
    <w:rsid w:val="000A036B"/>
    <w:rsid w:val="000A3E78"/>
    <w:rsid w:val="000B5B96"/>
    <w:rsid w:val="000B7A05"/>
    <w:rsid w:val="000D5879"/>
    <w:rsid w:val="000D7621"/>
    <w:rsid w:val="000D7819"/>
    <w:rsid w:val="000D78D8"/>
    <w:rsid w:val="000E66AF"/>
    <w:rsid w:val="000E6C34"/>
    <w:rsid w:val="000F046D"/>
    <w:rsid w:val="000F759C"/>
    <w:rsid w:val="000F769F"/>
    <w:rsid w:val="001020BE"/>
    <w:rsid w:val="001061D6"/>
    <w:rsid w:val="00106A71"/>
    <w:rsid w:val="001120BE"/>
    <w:rsid w:val="0011255A"/>
    <w:rsid w:val="00147447"/>
    <w:rsid w:val="00152386"/>
    <w:rsid w:val="0015477E"/>
    <w:rsid w:val="0015793D"/>
    <w:rsid w:val="00162C37"/>
    <w:rsid w:val="00164D33"/>
    <w:rsid w:val="00170916"/>
    <w:rsid w:val="00186F69"/>
    <w:rsid w:val="001A122A"/>
    <w:rsid w:val="001B5B7E"/>
    <w:rsid w:val="001B7A26"/>
    <w:rsid w:val="001C7E60"/>
    <w:rsid w:val="001E0161"/>
    <w:rsid w:val="001E3D0F"/>
    <w:rsid w:val="002037F2"/>
    <w:rsid w:val="0021060D"/>
    <w:rsid w:val="0021092E"/>
    <w:rsid w:val="00211B01"/>
    <w:rsid w:val="00215F0E"/>
    <w:rsid w:val="00221027"/>
    <w:rsid w:val="00225A19"/>
    <w:rsid w:val="00230913"/>
    <w:rsid w:val="00231367"/>
    <w:rsid w:val="002321CA"/>
    <w:rsid w:val="00234E02"/>
    <w:rsid w:val="00235AA1"/>
    <w:rsid w:val="00240964"/>
    <w:rsid w:val="00244A93"/>
    <w:rsid w:val="00247038"/>
    <w:rsid w:val="00251DD3"/>
    <w:rsid w:val="00255AAB"/>
    <w:rsid w:val="002561C9"/>
    <w:rsid w:val="002648FE"/>
    <w:rsid w:val="002902BE"/>
    <w:rsid w:val="0029070D"/>
    <w:rsid w:val="002954F5"/>
    <w:rsid w:val="002A01F9"/>
    <w:rsid w:val="002A3E98"/>
    <w:rsid w:val="002B1AD0"/>
    <w:rsid w:val="002B2B52"/>
    <w:rsid w:val="002C6B97"/>
    <w:rsid w:val="002D61E3"/>
    <w:rsid w:val="002E0247"/>
    <w:rsid w:val="002E29FD"/>
    <w:rsid w:val="002E519F"/>
    <w:rsid w:val="002E7661"/>
    <w:rsid w:val="002F38DE"/>
    <w:rsid w:val="002F5B49"/>
    <w:rsid w:val="003005C7"/>
    <w:rsid w:val="00302551"/>
    <w:rsid w:val="00314569"/>
    <w:rsid w:val="003204E0"/>
    <w:rsid w:val="00331D46"/>
    <w:rsid w:val="00332C06"/>
    <w:rsid w:val="00340A4C"/>
    <w:rsid w:val="003429E4"/>
    <w:rsid w:val="00344FD1"/>
    <w:rsid w:val="0034606E"/>
    <w:rsid w:val="003522E6"/>
    <w:rsid w:val="00360291"/>
    <w:rsid w:val="00362457"/>
    <w:rsid w:val="00362FDE"/>
    <w:rsid w:val="0037301B"/>
    <w:rsid w:val="00374C10"/>
    <w:rsid w:val="0038466C"/>
    <w:rsid w:val="0039250C"/>
    <w:rsid w:val="00394107"/>
    <w:rsid w:val="003A0CE5"/>
    <w:rsid w:val="003A3561"/>
    <w:rsid w:val="003A3E82"/>
    <w:rsid w:val="003A4AAC"/>
    <w:rsid w:val="003B1BB0"/>
    <w:rsid w:val="003B36FB"/>
    <w:rsid w:val="003D00F8"/>
    <w:rsid w:val="003E05B2"/>
    <w:rsid w:val="003F1681"/>
    <w:rsid w:val="0040339D"/>
    <w:rsid w:val="00406DF8"/>
    <w:rsid w:val="004146FC"/>
    <w:rsid w:val="00422767"/>
    <w:rsid w:val="00422E4C"/>
    <w:rsid w:val="00440AA1"/>
    <w:rsid w:val="00444896"/>
    <w:rsid w:val="004671C6"/>
    <w:rsid w:val="00471F8F"/>
    <w:rsid w:val="00477AFD"/>
    <w:rsid w:val="00484AB6"/>
    <w:rsid w:val="00485583"/>
    <w:rsid w:val="004876B9"/>
    <w:rsid w:val="00487712"/>
    <w:rsid w:val="004939B7"/>
    <w:rsid w:val="004965E3"/>
    <w:rsid w:val="004B481B"/>
    <w:rsid w:val="004B7192"/>
    <w:rsid w:val="004C0BEB"/>
    <w:rsid w:val="004C70E5"/>
    <w:rsid w:val="004E03C6"/>
    <w:rsid w:val="004E045D"/>
    <w:rsid w:val="004F0E80"/>
    <w:rsid w:val="004F1CAC"/>
    <w:rsid w:val="004F4640"/>
    <w:rsid w:val="005062C0"/>
    <w:rsid w:val="0052421C"/>
    <w:rsid w:val="00525EC3"/>
    <w:rsid w:val="00526795"/>
    <w:rsid w:val="005307B5"/>
    <w:rsid w:val="0053591E"/>
    <w:rsid w:val="0054502E"/>
    <w:rsid w:val="0056154B"/>
    <w:rsid w:val="00561D1D"/>
    <w:rsid w:val="00574FEB"/>
    <w:rsid w:val="005A7684"/>
    <w:rsid w:val="005B0E90"/>
    <w:rsid w:val="005B1A0C"/>
    <w:rsid w:val="005B2230"/>
    <w:rsid w:val="005B44DF"/>
    <w:rsid w:val="005B6692"/>
    <w:rsid w:val="005E6068"/>
    <w:rsid w:val="005F41C3"/>
    <w:rsid w:val="00611BF1"/>
    <w:rsid w:val="006228F8"/>
    <w:rsid w:val="00625D5A"/>
    <w:rsid w:val="006449A6"/>
    <w:rsid w:val="0064684A"/>
    <w:rsid w:val="00646E64"/>
    <w:rsid w:val="006570A8"/>
    <w:rsid w:val="006572AF"/>
    <w:rsid w:val="00680E9B"/>
    <w:rsid w:val="00683CEF"/>
    <w:rsid w:val="006842C7"/>
    <w:rsid w:val="006A3947"/>
    <w:rsid w:val="006A7BEC"/>
    <w:rsid w:val="006B0071"/>
    <w:rsid w:val="006B0521"/>
    <w:rsid w:val="006B2766"/>
    <w:rsid w:val="006C55CE"/>
    <w:rsid w:val="006C6086"/>
    <w:rsid w:val="006D6FC8"/>
    <w:rsid w:val="00702478"/>
    <w:rsid w:val="0071267A"/>
    <w:rsid w:val="0071483E"/>
    <w:rsid w:val="00717412"/>
    <w:rsid w:val="00733BAB"/>
    <w:rsid w:val="0073445A"/>
    <w:rsid w:val="00735731"/>
    <w:rsid w:val="00740397"/>
    <w:rsid w:val="007412A1"/>
    <w:rsid w:val="007430D5"/>
    <w:rsid w:val="0076286D"/>
    <w:rsid w:val="00765340"/>
    <w:rsid w:val="00770C38"/>
    <w:rsid w:val="00795AD8"/>
    <w:rsid w:val="007C1A48"/>
    <w:rsid w:val="007C24A9"/>
    <w:rsid w:val="007C6E81"/>
    <w:rsid w:val="007C7640"/>
    <w:rsid w:val="007D19D1"/>
    <w:rsid w:val="007D2605"/>
    <w:rsid w:val="007D3078"/>
    <w:rsid w:val="007F3D58"/>
    <w:rsid w:val="007F5B58"/>
    <w:rsid w:val="008060E8"/>
    <w:rsid w:val="00810636"/>
    <w:rsid w:val="00813DB2"/>
    <w:rsid w:val="008145BA"/>
    <w:rsid w:val="00831046"/>
    <w:rsid w:val="00834883"/>
    <w:rsid w:val="00853E1B"/>
    <w:rsid w:val="00857FA4"/>
    <w:rsid w:val="0086137E"/>
    <w:rsid w:val="008623FB"/>
    <w:rsid w:val="00877023"/>
    <w:rsid w:val="00890A75"/>
    <w:rsid w:val="00890EBF"/>
    <w:rsid w:val="008A21F7"/>
    <w:rsid w:val="008A54FF"/>
    <w:rsid w:val="008C215A"/>
    <w:rsid w:val="008D6CD3"/>
    <w:rsid w:val="008F3E74"/>
    <w:rsid w:val="008F7D4D"/>
    <w:rsid w:val="00901B49"/>
    <w:rsid w:val="009062EB"/>
    <w:rsid w:val="0093107F"/>
    <w:rsid w:val="00933037"/>
    <w:rsid w:val="00935144"/>
    <w:rsid w:val="00945117"/>
    <w:rsid w:val="00952B81"/>
    <w:rsid w:val="00954C0D"/>
    <w:rsid w:val="00961BCA"/>
    <w:rsid w:val="00962516"/>
    <w:rsid w:val="0096402E"/>
    <w:rsid w:val="00972CB8"/>
    <w:rsid w:val="009845BB"/>
    <w:rsid w:val="00987F73"/>
    <w:rsid w:val="00996111"/>
    <w:rsid w:val="009A5653"/>
    <w:rsid w:val="009B167C"/>
    <w:rsid w:val="009B249B"/>
    <w:rsid w:val="009B53EA"/>
    <w:rsid w:val="009C0865"/>
    <w:rsid w:val="009C44EC"/>
    <w:rsid w:val="009C66EC"/>
    <w:rsid w:val="009C6B9A"/>
    <w:rsid w:val="009C6C02"/>
    <w:rsid w:val="009D1D3D"/>
    <w:rsid w:val="009D2E17"/>
    <w:rsid w:val="009D4E06"/>
    <w:rsid w:val="009E0A71"/>
    <w:rsid w:val="009E5363"/>
    <w:rsid w:val="009F53AB"/>
    <w:rsid w:val="00A21F1D"/>
    <w:rsid w:val="00A232A4"/>
    <w:rsid w:val="00A2724B"/>
    <w:rsid w:val="00A3005F"/>
    <w:rsid w:val="00A3706E"/>
    <w:rsid w:val="00A3780F"/>
    <w:rsid w:val="00A40B35"/>
    <w:rsid w:val="00A41B70"/>
    <w:rsid w:val="00A44119"/>
    <w:rsid w:val="00A47BC1"/>
    <w:rsid w:val="00A76B8A"/>
    <w:rsid w:val="00A8308D"/>
    <w:rsid w:val="00A94CF1"/>
    <w:rsid w:val="00AB5DAA"/>
    <w:rsid w:val="00AC6AAA"/>
    <w:rsid w:val="00AC7AB6"/>
    <w:rsid w:val="00AD1003"/>
    <w:rsid w:val="00AD13CD"/>
    <w:rsid w:val="00AD221A"/>
    <w:rsid w:val="00AE2F21"/>
    <w:rsid w:val="00AE7404"/>
    <w:rsid w:val="00AE7579"/>
    <w:rsid w:val="00AF1176"/>
    <w:rsid w:val="00B00902"/>
    <w:rsid w:val="00B0191F"/>
    <w:rsid w:val="00B0329C"/>
    <w:rsid w:val="00B05BCA"/>
    <w:rsid w:val="00B10286"/>
    <w:rsid w:val="00B11F92"/>
    <w:rsid w:val="00B17B7E"/>
    <w:rsid w:val="00B30245"/>
    <w:rsid w:val="00B32A22"/>
    <w:rsid w:val="00B3370A"/>
    <w:rsid w:val="00B37F38"/>
    <w:rsid w:val="00B43077"/>
    <w:rsid w:val="00B44B94"/>
    <w:rsid w:val="00B460F2"/>
    <w:rsid w:val="00B56F77"/>
    <w:rsid w:val="00B62C40"/>
    <w:rsid w:val="00B631B2"/>
    <w:rsid w:val="00B644CE"/>
    <w:rsid w:val="00B746D1"/>
    <w:rsid w:val="00B80C44"/>
    <w:rsid w:val="00B834ED"/>
    <w:rsid w:val="00B84937"/>
    <w:rsid w:val="00B93022"/>
    <w:rsid w:val="00BA1C05"/>
    <w:rsid w:val="00BA4C4E"/>
    <w:rsid w:val="00BA5E60"/>
    <w:rsid w:val="00BA5F69"/>
    <w:rsid w:val="00BB4490"/>
    <w:rsid w:val="00BB5EF7"/>
    <w:rsid w:val="00BC0F79"/>
    <w:rsid w:val="00BD5F56"/>
    <w:rsid w:val="00BE6B50"/>
    <w:rsid w:val="00BF6814"/>
    <w:rsid w:val="00C03FF2"/>
    <w:rsid w:val="00C0644C"/>
    <w:rsid w:val="00C079E7"/>
    <w:rsid w:val="00C11259"/>
    <w:rsid w:val="00C13D6D"/>
    <w:rsid w:val="00C1533F"/>
    <w:rsid w:val="00C15F5E"/>
    <w:rsid w:val="00C2691E"/>
    <w:rsid w:val="00C30FA7"/>
    <w:rsid w:val="00C44DC8"/>
    <w:rsid w:val="00C505A7"/>
    <w:rsid w:val="00C67917"/>
    <w:rsid w:val="00C7074B"/>
    <w:rsid w:val="00C853EB"/>
    <w:rsid w:val="00C92604"/>
    <w:rsid w:val="00C942C3"/>
    <w:rsid w:val="00C956C2"/>
    <w:rsid w:val="00CA09FB"/>
    <w:rsid w:val="00CA5F9B"/>
    <w:rsid w:val="00CB10AB"/>
    <w:rsid w:val="00CB6A12"/>
    <w:rsid w:val="00CC3A17"/>
    <w:rsid w:val="00CC6078"/>
    <w:rsid w:val="00CE69C0"/>
    <w:rsid w:val="00CF37B4"/>
    <w:rsid w:val="00D024A9"/>
    <w:rsid w:val="00D04339"/>
    <w:rsid w:val="00D1156F"/>
    <w:rsid w:val="00D11C7E"/>
    <w:rsid w:val="00D15023"/>
    <w:rsid w:val="00D22759"/>
    <w:rsid w:val="00D31C08"/>
    <w:rsid w:val="00D4229B"/>
    <w:rsid w:val="00D47EDD"/>
    <w:rsid w:val="00D51D3B"/>
    <w:rsid w:val="00D562DB"/>
    <w:rsid w:val="00D625E3"/>
    <w:rsid w:val="00D64C12"/>
    <w:rsid w:val="00D66128"/>
    <w:rsid w:val="00D70C83"/>
    <w:rsid w:val="00D74D93"/>
    <w:rsid w:val="00D765CF"/>
    <w:rsid w:val="00D76970"/>
    <w:rsid w:val="00D812A9"/>
    <w:rsid w:val="00D93967"/>
    <w:rsid w:val="00DA4DA8"/>
    <w:rsid w:val="00DB332E"/>
    <w:rsid w:val="00DC5770"/>
    <w:rsid w:val="00DD17CB"/>
    <w:rsid w:val="00DE2C37"/>
    <w:rsid w:val="00DE62D1"/>
    <w:rsid w:val="00DF5407"/>
    <w:rsid w:val="00E15C7E"/>
    <w:rsid w:val="00E21520"/>
    <w:rsid w:val="00E310ED"/>
    <w:rsid w:val="00E31AC5"/>
    <w:rsid w:val="00E46D6F"/>
    <w:rsid w:val="00E475E8"/>
    <w:rsid w:val="00E743CC"/>
    <w:rsid w:val="00E77AD4"/>
    <w:rsid w:val="00E86E54"/>
    <w:rsid w:val="00E90C4C"/>
    <w:rsid w:val="00E9387B"/>
    <w:rsid w:val="00E93D02"/>
    <w:rsid w:val="00E941A5"/>
    <w:rsid w:val="00E9757A"/>
    <w:rsid w:val="00EA1C44"/>
    <w:rsid w:val="00EA47B3"/>
    <w:rsid w:val="00EB353F"/>
    <w:rsid w:val="00EB6698"/>
    <w:rsid w:val="00EC0F9E"/>
    <w:rsid w:val="00EC45FC"/>
    <w:rsid w:val="00ED494B"/>
    <w:rsid w:val="00EE2769"/>
    <w:rsid w:val="00EE3F50"/>
    <w:rsid w:val="00EE5A6F"/>
    <w:rsid w:val="00EE768E"/>
    <w:rsid w:val="00EE7949"/>
    <w:rsid w:val="00EF2BD4"/>
    <w:rsid w:val="00EF5CBB"/>
    <w:rsid w:val="00F00D0F"/>
    <w:rsid w:val="00F218C2"/>
    <w:rsid w:val="00F22653"/>
    <w:rsid w:val="00F24ED4"/>
    <w:rsid w:val="00F25A70"/>
    <w:rsid w:val="00F269EE"/>
    <w:rsid w:val="00F50928"/>
    <w:rsid w:val="00F670B5"/>
    <w:rsid w:val="00F71360"/>
    <w:rsid w:val="00F97532"/>
    <w:rsid w:val="00FA2C9C"/>
    <w:rsid w:val="00FA307F"/>
    <w:rsid w:val="00FA4663"/>
    <w:rsid w:val="00FC543B"/>
    <w:rsid w:val="00FD0773"/>
    <w:rsid w:val="00FE5B20"/>
    <w:rsid w:val="00FF1027"/>
    <w:rsid w:val="00FF3315"/>
    <w:rsid w:val="00FF41D1"/>
    <w:rsid w:val="00FF52FC"/>
    <w:rsid w:val="02945374"/>
    <w:rsid w:val="0A637755"/>
    <w:rsid w:val="20BF5738"/>
    <w:rsid w:val="2199298B"/>
    <w:rsid w:val="21C31CD5"/>
    <w:rsid w:val="2E5C248A"/>
    <w:rsid w:val="3753749B"/>
    <w:rsid w:val="41E70231"/>
    <w:rsid w:val="45577DA2"/>
    <w:rsid w:val="5FDC3C67"/>
    <w:rsid w:val="65C57DF7"/>
    <w:rsid w:val="792504D4"/>
    <w:rsid w:val="7FBE7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emtidy-2"/>
    <w:basedOn w:val="10"/>
    <w:qFormat/>
    <w:uiPriority w:val="0"/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line="276" w:lineRule="auto"/>
      <w:ind w:left="720"/>
      <w:contextualSpacing/>
    </w:pPr>
    <w:rPr>
      <w:rFonts w:ascii="Calibri" w:hAnsi="Calibri"/>
      <w:kern w:val="0"/>
      <w:sz w:val="22"/>
      <w:szCs w:val="22"/>
      <w:lang w:val="ru-RU" w:eastAsia="en-US"/>
    </w:rPr>
  </w:style>
  <w:style w:type="paragraph" w:customStyle="1" w:styleId="18">
    <w:name w:val="_Style 17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21">
    <w:name w:val="citation-720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ustomXml" Target="ink/ink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6-06-01T13:56:11"/>
    </inkml:context>
    <inkml:brush xml:id="br0">
      <inkml:brushProperty name="width" value="0.0352779998779297" units="cm"/>
      <inkml:brushProperty name="height" value="0.0352779998779297" units="cm"/>
      <inkml:brushProperty name="color" value="#000000"/>
      <inkml:brushProperty name="fitToCurve" value="1"/>
    </inkml:brush>
  </inkml:definitions>
  <inkml:trace contextRef="#ctx0" brushRef="#br0">18468.000 6879.000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896</Words>
  <Characters>940</Characters>
  <Lines>120</Lines>
  <Paragraphs>33</Paragraphs>
  <TotalTime>2</TotalTime>
  <ScaleCrop>false</ScaleCrop>
  <LinksUpToDate>false</LinksUpToDate>
  <CharactersWithSpaces>954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2026-01-26T15:51:00Z</dcterms:created>
  <dcterms:modified xsi:type="dcterms:W3CDTF">2026-06-29T08:18:01Z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eyJoZGlkIjoiNGNlYmM5ZDQzMjQ3ZTlmYzI4ZGI4ODQ3NDI1YzdmYjMiLCJ1c2VySWQiOiI2MDg0MzI4NDMifQ==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760C104AA4584D4380442B91C52A7B99_13</vt:lpwstr>
  </property>
</Properties>
</file>